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ascii="黑体" w:hAnsi="黑体" w:eastAsia="黑体" w:cs="Times New Roman"/>
          <w:sz w:val="32"/>
          <w:szCs w:val="32"/>
        </w:rPr>
      </w:pPr>
      <w:r>
        <w:rPr>
          <w:rFonts w:hint="eastAsia" w:ascii="黑体" w:hAnsi="黑体" w:eastAsia="黑体" w:cs="Times New Roman"/>
          <w:sz w:val="32"/>
          <w:szCs w:val="32"/>
        </w:rPr>
        <w:t>附件1</w:t>
      </w:r>
    </w:p>
    <w:p>
      <w:pPr>
        <w:jc w:val="center"/>
        <w:rPr>
          <w:rFonts w:ascii="华文中宋" w:hAnsi="华文中宋" w:eastAsia="华文中宋" w:cs="Times New Roman"/>
          <w:b/>
          <w:bCs/>
          <w:sz w:val="36"/>
          <w:szCs w:val="36"/>
        </w:rPr>
      </w:pPr>
      <w:r>
        <w:rPr>
          <w:rFonts w:hint="eastAsia" w:ascii="方正小标宋简体" w:hAnsi="宋体" w:eastAsia="方正小标宋简体" w:cs="Times New Roman"/>
          <w:sz w:val="36"/>
          <w:szCs w:val="36"/>
        </w:rPr>
        <w:t>双高学校绩效自评报告</w:t>
      </w:r>
    </w:p>
    <w:p>
      <w:pPr>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（参考提纲）</w:t>
      </w:r>
    </w:p>
    <w:p>
      <w:pPr>
        <w:spacing w:before="156" w:beforeLines="50"/>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一、双高学校绩效目标实现程度及效果</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（一）总体目标的实现程度及效果</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（二）阶段性目标的实现程度及效果（可选项）</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二、建设任务进度及绩效指标的完成情况</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（一）学校层面</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（二）专业（群）层面</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三、项目预算执行情况</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（一）预算执行情况</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（二）未如期执行的原因分析与说明（可选项）</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四、实现双高学校绩效目标采取措施（含改进措施）的有效性</w:t>
      </w:r>
      <w:r>
        <w:rPr>
          <w:rFonts w:hint="eastAsia" w:ascii="Times New Roman" w:hAnsi="Times New Roman" w:eastAsia="仿宋_GB2312" w:cs="Times New Roman"/>
          <w:sz w:val="32"/>
          <w:szCs w:val="32"/>
        </w:rPr>
        <w:t>（附相关佐证材料）</w:t>
      </w:r>
    </w:p>
    <w:p>
      <w:pPr>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五、对双高绩效目标实现的贡献度和社会认可度有关情况的说明</w:t>
      </w:r>
      <w:r>
        <w:rPr>
          <w:rFonts w:hint="eastAsia" w:ascii="Times New Roman" w:hAnsi="Times New Roman" w:eastAsia="仿宋_GB2312" w:cs="Times New Roman"/>
          <w:sz w:val="32"/>
          <w:szCs w:val="32"/>
        </w:rPr>
        <w:t>（可选项。附标志性成果及其社会评价等有关说明）</w:t>
      </w:r>
    </w:p>
    <w:p>
      <w:pPr>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（一）双高绩效目标实现的贡献度</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1．引领职业教育改革发展和人才培养方面</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2．支撑国家战略和地方经济社会发展方面</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3．国家在形成一批有效支撑职业教育高质量发展的政策、制度、标准方面</w:t>
      </w:r>
    </w:p>
    <w:p>
      <w:pPr>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（二）社会认可度</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1．学生家长认可度</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2．行业企业认可度</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3．业内影响力</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4．国际影响力</w:t>
      </w:r>
    </w:p>
    <w:p>
      <w:pPr>
        <w:ind w:firstLine="640" w:firstLineChars="200"/>
        <w:rPr>
          <w:rFonts w:ascii="黑体" w:hAnsi="黑体" w:eastAsia="黑体"/>
          <w:b/>
          <w:sz w:val="32"/>
          <w:szCs w:val="32"/>
        </w:rPr>
      </w:pPr>
      <w:r>
        <w:rPr>
          <w:rFonts w:hint="eastAsia" w:ascii="黑体" w:hAnsi="黑体" w:eastAsia="黑体"/>
          <w:sz w:val="32"/>
          <w:szCs w:val="32"/>
        </w:rPr>
        <w:t>六、经验与做法、未完成或偏离绩效目标的原因以及发现的问题</w:t>
      </w:r>
      <w:r>
        <w:rPr>
          <w:rFonts w:hint="eastAsia" w:ascii="Times New Roman" w:hAnsi="Times New Roman" w:eastAsia="仿宋_GB2312" w:cs="Times New Roman"/>
          <w:sz w:val="32"/>
          <w:szCs w:val="32"/>
        </w:rPr>
        <w:t>（可选项）</w:t>
      </w:r>
    </w:p>
    <w:p>
      <w:pPr>
        <w:ind w:firstLine="640" w:firstLineChars="200"/>
        <w:rPr>
          <w:rFonts w:ascii="Times New Roman" w:hAnsi="Times New Roman" w:eastAsia="仿宋_GB2312" w:cs="Times New Roman"/>
          <w:sz w:val="32"/>
          <w:szCs w:val="32"/>
        </w:rPr>
      </w:pPr>
      <w:r>
        <w:rPr>
          <w:rFonts w:hint="eastAsia" w:ascii="黑体" w:hAnsi="黑体" w:eastAsia="黑体"/>
          <w:sz w:val="32"/>
          <w:szCs w:val="32"/>
        </w:rPr>
        <w:t>七、改进措施及有关工作建议</w:t>
      </w:r>
      <w:r>
        <w:rPr>
          <w:rFonts w:hint="eastAsia" w:ascii="Times New Roman" w:hAnsi="Times New Roman" w:eastAsia="仿宋_GB2312" w:cs="Times New Roman"/>
          <w:sz w:val="32"/>
          <w:szCs w:val="32"/>
        </w:rPr>
        <w:t>（可选项）</w:t>
      </w:r>
    </w:p>
    <w:p>
      <w:pPr>
        <w:widowControl/>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八、其他需要特别说明的有关事宜与有关建议</w:t>
      </w:r>
      <w:r>
        <w:rPr>
          <w:rFonts w:hint="eastAsia" w:ascii="Times New Roman" w:hAnsi="Times New Roman" w:eastAsia="仿宋_GB2312" w:cs="Times New Roman"/>
          <w:sz w:val="32"/>
          <w:szCs w:val="32"/>
        </w:rPr>
        <w:t>（可选项）</w:t>
      </w:r>
    </w:p>
    <w:p>
      <w:pPr>
        <w:widowControl/>
        <w:rPr>
          <w:rFonts w:ascii="Times New Roman" w:hAnsi="Times New Roman" w:eastAsia="仿宋_GB2312" w:cs="Times New Roman"/>
          <w:sz w:val="32"/>
          <w:szCs w:val="32"/>
        </w:rPr>
      </w:pPr>
    </w:p>
    <w:p>
      <w:pPr>
        <w:spacing w:line="560" w:lineRule="exact"/>
        <w:ind w:firstLine="1600" w:firstLineChars="500"/>
        <w:contextualSpacing/>
        <w:jc w:val="right"/>
        <w:rPr>
          <w:rFonts w:ascii="仿宋_GB2312" w:hAnsi="仿宋_GB2312" w:eastAsia="仿宋_GB2312" w:cs="仿宋_GB2312"/>
          <w:sz w:val="32"/>
          <w:szCs w:val="32"/>
          <w:highlight w:val="red"/>
        </w:rPr>
        <w:sectPr>
          <w:pgSz w:w="11906" w:h="16838"/>
          <w:pgMar w:top="1440" w:right="1800" w:bottom="1440" w:left="1800" w:header="851" w:footer="992" w:gutter="0"/>
          <w:cols w:space="425" w:num="1"/>
          <w:docGrid w:type="lines" w:linePitch="312" w:charSpace="0"/>
        </w:sectPr>
      </w:pPr>
    </w:p>
    <w:p>
      <w:pPr>
        <w:spacing w:line="380" w:lineRule="exact"/>
        <w:rPr>
          <w:rFonts w:ascii="黑体" w:hAnsi="黑体" w:eastAsia="黑体" w:cs="Times New Roman"/>
          <w:sz w:val="32"/>
          <w:szCs w:val="32"/>
        </w:rPr>
      </w:pPr>
      <w:r>
        <w:rPr>
          <w:rFonts w:hint="eastAsia" w:ascii="黑体" w:hAnsi="黑体" w:eastAsia="黑体" w:cs="Times New Roman"/>
          <w:sz w:val="32"/>
          <w:szCs w:val="32"/>
        </w:rPr>
        <w:t>附件2</w:t>
      </w:r>
    </w:p>
    <w:p>
      <w:pPr>
        <w:spacing w:line="560" w:lineRule="exact"/>
        <w:ind w:firstLine="1600" w:firstLineChars="5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方正小标宋简体" w:hAnsi="宋体" w:eastAsia="方正小标宋简体" w:cs="Times New Roman"/>
          <w:sz w:val="36"/>
          <w:szCs w:val="36"/>
        </w:rPr>
        <w:t>项目工作专班2</w:t>
      </w:r>
      <w:r>
        <w:rPr>
          <w:rFonts w:ascii="方正小标宋简体" w:hAnsi="宋体" w:eastAsia="方正小标宋简体" w:cs="Times New Roman"/>
          <w:sz w:val="36"/>
          <w:szCs w:val="36"/>
        </w:rPr>
        <w:t>02</w:t>
      </w:r>
      <w:r>
        <w:rPr>
          <w:rFonts w:hint="eastAsia" w:ascii="方正小标宋简体" w:hAnsi="宋体" w:eastAsia="方正小标宋简体" w:cs="Times New Roman"/>
          <w:sz w:val="36"/>
          <w:szCs w:val="36"/>
          <w:lang w:val="en-US" w:eastAsia="zh-CN"/>
        </w:rPr>
        <w:t>2</w:t>
      </w:r>
      <w:r>
        <w:rPr>
          <w:rFonts w:ascii="方正小标宋简体" w:hAnsi="宋体" w:eastAsia="方正小标宋简体" w:cs="Times New Roman"/>
          <w:sz w:val="36"/>
          <w:szCs w:val="36"/>
        </w:rPr>
        <w:t>年度</w:t>
      </w:r>
      <w:r>
        <w:rPr>
          <w:rFonts w:hint="eastAsia" w:ascii="方正小标宋简体" w:hAnsi="宋体" w:eastAsia="方正小标宋简体" w:cs="Times New Roman"/>
          <w:sz w:val="36"/>
          <w:szCs w:val="36"/>
        </w:rPr>
        <w:t>“双高计划”绩效考核评分表</w:t>
      </w:r>
    </w:p>
    <w:tbl>
      <w:tblPr>
        <w:tblStyle w:val="5"/>
        <w:tblW w:w="13462" w:type="dxa"/>
        <w:jc w:val="center"/>
        <w:tblLayout w:type="fixed"/>
        <w:tblCellMar>
          <w:top w:w="0" w:type="dxa"/>
          <w:left w:w="108" w:type="dxa"/>
          <w:bottom w:w="0" w:type="dxa"/>
          <w:right w:w="108" w:type="dxa"/>
        </w:tblCellMar>
      </w:tblPr>
      <w:tblGrid>
        <w:gridCol w:w="1245"/>
        <w:gridCol w:w="1200"/>
        <w:gridCol w:w="3079"/>
        <w:gridCol w:w="4677"/>
        <w:gridCol w:w="2127"/>
        <w:gridCol w:w="1134"/>
      </w:tblGrid>
      <w:tr>
        <w:tblPrEx>
          <w:tblCellMar>
            <w:top w:w="0" w:type="dxa"/>
            <w:left w:w="108" w:type="dxa"/>
            <w:bottom w:w="0" w:type="dxa"/>
            <w:right w:w="108" w:type="dxa"/>
          </w:tblCellMar>
        </w:tblPrEx>
        <w:trPr>
          <w:trHeight w:val="1007" w:hRule="atLeast"/>
          <w:jc w:val="center"/>
        </w:trPr>
        <w:tc>
          <w:tcPr>
            <w:tcW w:w="244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exact"/>
              <w:jc w:val="center"/>
              <w:rPr>
                <w:rFonts w:ascii="黑体" w:hAnsi="黑体" w:eastAsia="黑体" w:cs="宋体"/>
                <w:b/>
                <w:kern w:val="0"/>
                <w:szCs w:val="21"/>
              </w:rPr>
            </w:pPr>
            <w:r>
              <w:rPr>
                <w:rFonts w:hint="eastAsia" w:ascii="黑体" w:hAnsi="黑体" w:eastAsia="黑体" w:cs="宋体"/>
                <w:b/>
                <w:kern w:val="0"/>
                <w:szCs w:val="21"/>
              </w:rPr>
              <w:t>观测点</w:t>
            </w:r>
          </w:p>
        </w:tc>
        <w:tc>
          <w:tcPr>
            <w:tcW w:w="3079" w:type="dxa"/>
            <w:tcBorders>
              <w:top w:val="single" w:color="auto" w:sz="4" w:space="0"/>
              <w:left w:val="nil"/>
              <w:bottom w:val="single" w:color="auto" w:sz="4" w:space="0"/>
              <w:right w:val="single" w:color="auto" w:sz="4" w:space="0"/>
            </w:tcBorders>
            <w:vAlign w:val="center"/>
          </w:tcPr>
          <w:p>
            <w:pPr>
              <w:autoSpaceDE w:val="0"/>
              <w:autoSpaceDN w:val="0"/>
              <w:spacing w:line="300" w:lineRule="exact"/>
              <w:jc w:val="center"/>
              <w:rPr>
                <w:rFonts w:ascii="黑体" w:hAnsi="黑体" w:eastAsia="黑体" w:cs="宋体"/>
                <w:b/>
                <w:kern w:val="0"/>
                <w:szCs w:val="21"/>
              </w:rPr>
            </w:pPr>
            <w:r>
              <w:rPr>
                <w:rFonts w:hint="eastAsia" w:ascii="黑体" w:hAnsi="黑体" w:eastAsia="黑体" w:cs="宋体"/>
                <w:b/>
                <w:kern w:val="0"/>
                <w:szCs w:val="21"/>
              </w:rPr>
              <w:t>考核内容</w:t>
            </w:r>
          </w:p>
        </w:tc>
        <w:tc>
          <w:tcPr>
            <w:tcW w:w="4677" w:type="dxa"/>
            <w:tcBorders>
              <w:top w:val="single" w:color="auto" w:sz="4" w:space="0"/>
              <w:left w:val="nil"/>
              <w:bottom w:val="single" w:color="auto" w:sz="4" w:space="0"/>
              <w:right w:val="single" w:color="auto" w:sz="4" w:space="0"/>
            </w:tcBorders>
            <w:vAlign w:val="center"/>
          </w:tcPr>
          <w:p>
            <w:pPr>
              <w:autoSpaceDE w:val="0"/>
              <w:autoSpaceDN w:val="0"/>
              <w:spacing w:line="300" w:lineRule="exact"/>
              <w:jc w:val="center"/>
              <w:rPr>
                <w:rFonts w:ascii="黑体" w:hAnsi="黑体" w:eastAsia="黑体" w:cs="宋体"/>
                <w:b/>
                <w:kern w:val="0"/>
                <w:szCs w:val="21"/>
              </w:rPr>
            </w:pPr>
            <w:r>
              <w:rPr>
                <w:rFonts w:hint="eastAsia" w:ascii="黑体" w:hAnsi="黑体" w:eastAsia="黑体" w:cs="宋体"/>
                <w:b/>
                <w:kern w:val="0"/>
                <w:szCs w:val="21"/>
              </w:rPr>
              <w:t>评分依据</w:t>
            </w:r>
          </w:p>
        </w:tc>
        <w:tc>
          <w:tcPr>
            <w:tcW w:w="2127" w:type="dxa"/>
            <w:tcBorders>
              <w:top w:val="single" w:color="auto" w:sz="4" w:space="0"/>
              <w:left w:val="nil"/>
              <w:bottom w:val="single" w:color="auto" w:sz="4" w:space="0"/>
              <w:right w:val="single" w:color="auto" w:sz="4" w:space="0"/>
            </w:tcBorders>
            <w:vAlign w:val="center"/>
          </w:tcPr>
          <w:p>
            <w:pPr>
              <w:autoSpaceDE w:val="0"/>
              <w:autoSpaceDN w:val="0"/>
              <w:spacing w:line="300" w:lineRule="exact"/>
              <w:jc w:val="center"/>
              <w:rPr>
                <w:rFonts w:ascii="黑体" w:hAnsi="黑体" w:eastAsia="黑体" w:cs="宋体"/>
                <w:b/>
                <w:kern w:val="0"/>
                <w:szCs w:val="21"/>
              </w:rPr>
            </w:pPr>
            <w:r>
              <w:rPr>
                <w:rFonts w:hint="eastAsia" w:ascii="黑体" w:hAnsi="黑体" w:eastAsia="黑体" w:cs="宋体"/>
                <w:b/>
                <w:kern w:val="0"/>
                <w:szCs w:val="21"/>
              </w:rPr>
              <w:t>说明</w:t>
            </w:r>
          </w:p>
        </w:tc>
        <w:tc>
          <w:tcPr>
            <w:tcW w:w="1134" w:type="dxa"/>
            <w:tcBorders>
              <w:top w:val="single" w:color="auto" w:sz="4" w:space="0"/>
              <w:left w:val="nil"/>
              <w:bottom w:val="single" w:color="auto" w:sz="4" w:space="0"/>
              <w:right w:val="single" w:color="auto" w:sz="4" w:space="0"/>
            </w:tcBorders>
            <w:vAlign w:val="center"/>
          </w:tcPr>
          <w:p>
            <w:pPr>
              <w:autoSpaceDE w:val="0"/>
              <w:autoSpaceDN w:val="0"/>
              <w:spacing w:line="300" w:lineRule="exact"/>
              <w:jc w:val="center"/>
              <w:rPr>
                <w:rFonts w:ascii="黑体" w:hAnsi="黑体" w:eastAsia="黑体" w:cs="宋体"/>
                <w:b/>
                <w:kern w:val="0"/>
                <w:szCs w:val="21"/>
              </w:rPr>
            </w:pPr>
            <w:r>
              <w:rPr>
                <w:rFonts w:hint="eastAsia" w:ascii="黑体" w:hAnsi="黑体" w:eastAsia="黑体" w:cs="宋体"/>
                <w:b/>
                <w:kern w:val="0"/>
                <w:szCs w:val="21"/>
              </w:rPr>
              <w:t>自评分及计算依据</w:t>
            </w:r>
          </w:p>
        </w:tc>
      </w:tr>
      <w:tr>
        <w:tblPrEx>
          <w:tblCellMar>
            <w:top w:w="0" w:type="dxa"/>
            <w:left w:w="108" w:type="dxa"/>
            <w:bottom w:w="0" w:type="dxa"/>
            <w:right w:w="108" w:type="dxa"/>
          </w:tblCellMar>
        </w:tblPrEx>
        <w:trPr>
          <w:trHeight w:val="1007" w:hRule="atLeast"/>
          <w:jc w:val="center"/>
        </w:trPr>
        <w:tc>
          <w:tcPr>
            <w:tcW w:w="12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w:t>
            </w:r>
          </w:p>
          <w:p>
            <w:pPr>
              <w:widowControl/>
              <w:spacing w:line="30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任务分解</w:t>
            </w:r>
          </w:p>
          <w:p>
            <w:pPr>
              <w:widowControl/>
              <w:spacing w:line="300" w:lineRule="exact"/>
              <w:jc w:val="center"/>
              <w:rPr>
                <w:rFonts w:ascii="仿宋_GB2312" w:hAnsi="宋体" w:eastAsia="仿宋_GB2312" w:cs="宋体"/>
                <w:b/>
                <w:spacing w:val="-20"/>
                <w:kern w:val="0"/>
                <w:szCs w:val="21"/>
              </w:rPr>
            </w:pPr>
            <w:r>
              <w:rPr>
                <w:rFonts w:ascii="仿宋_GB2312" w:hAnsi="宋体" w:eastAsia="仿宋_GB2312" w:cs="宋体"/>
                <w:b/>
                <w:spacing w:val="-20"/>
                <w:kern w:val="0"/>
                <w:szCs w:val="21"/>
              </w:rPr>
              <w:t>5</w:t>
            </w:r>
            <w:r>
              <w:rPr>
                <w:rFonts w:hint="eastAsia" w:ascii="仿宋_GB2312" w:hAnsi="宋体" w:eastAsia="仿宋_GB2312" w:cs="宋体"/>
                <w:b/>
                <w:spacing w:val="-20"/>
                <w:kern w:val="0"/>
                <w:szCs w:val="21"/>
              </w:rPr>
              <w:t>分</w:t>
            </w: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任务分解</w:t>
            </w:r>
          </w:p>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（3分）</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任务负责人能够根据目标任务和建设内容，科学分解任务指标，工作方案具体。</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制定了具体合理的任务分解表和实施表，落实到部门、落实到人，3分；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无分解材料不得分；方案不符合要求或有漏项的酌扣。</w:t>
            </w:r>
          </w:p>
        </w:tc>
        <w:tc>
          <w:tcPr>
            <w:tcW w:w="2127"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查验任务分解表和实施表。</w:t>
            </w: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915" w:hRule="atLeast"/>
          <w:jc w:val="center"/>
        </w:trPr>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spacing w:val="-20"/>
                <w:kern w:val="0"/>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分期计划（2分）</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制定具有节点控制的项目推进计划，规划得当，可操作性强。</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制定了具有节点控制的推进计划，每学期工作不断推进，规划得当，2分；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缺少推进计划的不得分；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分期计划不符合要求或有遗漏的酌扣。</w:t>
            </w:r>
          </w:p>
        </w:tc>
        <w:tc>
          <w:tcPr>
            <w:tcW w:w="2127"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查验推进计划。</w:t>
            </w: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1171" w:hRule="atLeast"/>
          <w:jc w:val="center"/>
        </w:trPr>
        <w:tc>
          <w:tcPr>
            <w:tcW w:w="12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w:t>
            </w:r>
          </w:p>
          <w:p>
            <w:pPr>
              <w:widowControl/>
              <w:spacing w:line="30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目标任务</w:t>
            </w:r>
          </w:p>
          <w:p>
            <w:pPr>
              <w:widowControl/>
              <w:spacing w:line="30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完成情况</w:t>
            </w:r>
          </w:p>
          <w:p>
            <w:pPr>
              <w:widowControl/>
              <w:spacing w:line="300" w:lineRule="exact"/>
              <w:jc w:val="center"/>
              <w:rPr>
                <w:rFonts w:ascii="仿宋_GB2312" w:hAnsi="宋体" w:eastAsia="仿宋_GB2312" w:cs="宋体"/>
                <w:b/>
                <w:spacing w:val="-20"/>
                <w:kern w:val="0"/>
                <w:szCs w:val="21"/>
              </w:rPr>
            </w:pPr>
            <w:r>
              <w:rPr>
                <w:rFonts w:ascii="仿宋_GB2312" w:hAnsi="宋体" w:eastAsia="仿宋_GB2312" w:cs="宋体"/>
                <w:b/>
                <w:spacing w:val="-20"/>
                <w:kern w:val="0"/>
                <w:szCs w:val="21"/>
              </w:rPr>
              <w:t>30</w:t>
            </w:r>
            <w:r>
              <w:rPr>
                <w:rFonts w:hint="eastAsia" w:ascii="仿宋_GB2312" w:hAnsi="宋体" w:eastAsia="仿宋_GB2312" w:cs="宋体"/>
                <w:b/>
                <w:spacing w:val="-20"/>
                <w:kern w:val="0"/>
                <w:szCs w:val="21"/>
              </w:rPr>
              <w:t>分</w:t>
            </w: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完成情况（20分）</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按照《建设方案》及《任务书》的要求，按计划组织、完成各项任务。</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按照《建设方案》及《任务书》</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完成当年全部工作任务，2</w:t>
            </w:r>
            <w:r>
              <w:rPr>
                <w:rFonts w:ascii="仿宋_GB2312" w:hAnsi="宋体" w:eastAsia="仿宋_GB2312" w:cs="宋体"/>
                <w:kern w:val="0"/>
                <w:szCs w:val="21"/>
              </w:rPr>
              <w:t>5</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完成当年工作任务的98%，2</w:t>
            </w:r>
            <w:r>
              <w:rPr>
                <w:rFonts w:ascii="仿宋_GB2312" w:hAnsi="宋体" w:eastAsia="仿宋_GB2312" w:cs="宋体"/>
                <w:kern w:val="0"/>
                <w:szCs w:val="21"/>
              </w:rPr>
              <w:t>0</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完成当年工作任务的95%，</w:t>
            </w:r>
            <w:r>
              <w:rPr>
                <w:rFonts w:ascii="仿宋_GB2312" w:hAnsi="宋体" w:eastAsia="仿宋_GB2312" w:cs="宋体"/>
                <w:kern w:val="0"/>
                <w:szCs w:val="21"/>
              </w:rPr>
              <w:t>15</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完成当年工作任务的90%，</w:t>
            </w:r>
            <w:r>
              <w:rPr>
                <w:rFonts w:ascii="仿宋_GB2312" w:hAnsi="宋体" w:eastAsia="仿宋_GB2312" w:cs="宋体"/>
                <w:kern w:val="0"/>
                <w:szCs w:val="21"/>
              </w:rPr>
              <w:t>10</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完成当年工作任务未达到90%，不得分。</w:t>
            </w:r>
          </w:p>
        </w:tc>
        <w:tc>
          <w:tcPr>
            <w:tcW w:w="2127" w:type="dxa"/>
            <w:vMerge w:val="restart"/>
            <w:tcBorders>
              <w:top w:val="single" w:color="auto" w:sz="4" w:space="0"/>
              <w:left w:val="nil"/>
              <w:right w:val="single" w:color="auto" w:sz="4" w:space="0"/>
            </w:tcBorders>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根据年度项目建设情况总结和建设任务进度报表，对照《建设方案》及《任务书》，查验相应的佐证材料。</w:t>
            </w: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90" w:hRule="atLeast"/>
          <w:jc w:val="center"/>
        </w:trPr>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spacing w:val="-20"/>
                <w:kern w:val="0"/>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完成效果（10分）</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高质量完成预期工作目标。</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工作质量优，10分；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工作质量良，5分；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工作质量中，</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工作质量差，不得分。</w:t>
            </w:r>
          </w:p>
        </w:tc>
        <w:tc>
          <w:tcPr>
            <w:tcW w:w="2127" w:type="dxa"/>
            <w:vMerge w:val="continue"/>
            <w:tcBorders>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90" w:hRule="atLeast"/>
          <w:jc w:val="center"/>
        </w:trPr>
        <w:tc>
          <w:tcPr>
            <w:tcW w:w="124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w:t>
            </w:r>
          </w:p>
          <w:p>
            <w:pPr>
              <w:widowControl/>
              <w:spacing w:line="30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预算资金</w:t>
            </w:r>
          </w:p>
          <w:p>
            <w:pPr>
              <w:widowControl/>
              <w:spacing w:line="30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执行情况</w:t>
            </w:r>
          </w:p>
          <w:p>
            <w:pPr>
              <w:widowControl/>
              <w:spacing w:line="300" w:lineRule="exact"/>
              <w:jc w:val="center"/>
              <w:rPr>
                <w:rFonts w:ascii="仿宋_GB2312" w:hAnsi="宋体" w:eastAsia="仿宋_GB2312" w:cs="宋体"/>
                <w:b/>
                <w:spacing w:val="-20"/>
                <w:kern w:val="0"/>
                <w:szCs w:val="21"/>
              </w:rPr>
            </w:pPr>
            <w:r>
              <w:rPr>
                <w:rFonts w:ascii="仿宋_GB2312" w:hAnsi="宋体" w:eastAsia="仿宋_GB2312" w:cs="宋体"/>
                <w:b/>
                <w:spacing w:val="-20"/>
                <w:kern w:val="0"/>
                <w:szCs w:val="21"/>
              </w:rPr>
              <w:t>30</w:t>
            </w:r>
            <w:r>
              <w:rPr>
                <w:rFonts w:hint="eastAsia" w:ascii="仿宋_GB2312" w:hAnsi="宋体" w:eastAsia="仿宋_GB2312" w:cs="宋体"/>
                <w:b/>
                <w:spacing w:val="-20"/>
                <w:kern w:val="0"/>
                <w:szCs w:val="21"/>
              </w:rPr>
              <w:t>分</w:t>
            </w: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执行情况（2</w:t>
            </w:r>
            <w:r>
              <w:rPr>
                <w:rFonts w:ascii="仿宋_GB2312" w:hAnsi="宋体" w:eastAsia="仿宋_GB2312" w:cs="宋体"/>
                <w:kern w:val="0"/>
                <w:szCs w:val="21"/>
              </w:rPr>
              <w:t>5</w:t>
            </w:r>
            <w:r>
              <w:rPr>
                <w:rFonts w:hint="eastAsia" w:ascii="仿宋_GB2312" w:hAnsi="宋体" w:eastAsia="仿宋_GB2312" w:cs="宋体"/>
                <w:kern w:val="0"/>
                <w:szCs w:val="21"/>
              </w:rPr>
              <w:t>分）</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按照《任务书》的年度资金预算，如期完成各项目的资金支付。</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按照《任务书》</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完成当年全部的预算资金支付，2</w:t>
            </w:r>
            <w:r>
              <w:rPr>
                <w:rFonts w:ascii="仿宋_GB2312" w:hAnsi="宋体" w:eastAsia="仿宋_GB2312" w:cs="宋体"/>
                <w:kern w:val="0"/>
                <w:szCs w:val="21"/>
              </w:rPr>
              <w:t>5</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完成当年预算资金支付的98%，15分；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完成当年预算资金支付的</w:t>
            </w:r>
            <w:r>
              <w:rPr>
                <w:rFonts w:ascii="仿宋_GB2312" w:hAnsi="宋体" w:eastAsia="仿宋_GB2312" w:cs="宋体"/>
                <w:kern w:val="0"/>
                <w:szCs w:val="21"/>
              </w:rPr>
              <w:t>9</w:t>
            </w:r>
            <w:r>
              <w:rPr>
                <w:rFonts w:hint="eastAsia" w:ascii="仿宋_GB2312" w:hAnsi="宋体" w:eastAsia="仿宋_GB2312" w:cs="宋体"/>
                <w:kern w:val="0"/>
                <w:szCs w:val="21"/>
              </w:rPr>
              <w:t>5%，</w:t>
            </w:r>
            <w:r>
              <w:rPr>
                <w:rFonts w:ascii="仿宋_GB2312" w:hAnsi="宋体" w:eastAsia="仿宋_GB2312" w:cs="宋体"/>
                <w:kern w:val="0"/>
                <w:szCs w:val="21"/>
              </w:rPr>
              <w:t>1</w:t>
            </w:r>
            <w:r>
              <w:rPr>
                <w:rFonts w:hint="eastAsia" w:ascii="仿宋_GB2312" w:hAnsi="宋体" w:eastAsia="仿宋_GB2312" w:cs="宋体"/>
                <w:kern w:val="0"/>
                <w:szCs w:val="21"/>
              </w:rPr>
              <w:t>0分；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完成当年预算资金支付的90%，5分；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当年预算资金支付未达到90%，不得分。</w:t>
            </w:r>
          </w:p>
        </w:tc>
        <w:tc>
          <w:tcPr>
            <w:tcW w:w="2127" w:type="dxa"/>
            <w:vMerge w:val="restart"/>
            <w:tcBorders>
              <w:top w:val="single" w:color="auto" w:sz="4" w:space="0"/>
              <w:left w:val="nil"/>
              <w:right w:val="single" w:color="auto" w:sz="4" w:space="0"/>
            </w:tcBorders>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对照《任务书》和预算执行报表，根据实际预算执行情况，由财务处出具成绩。</w:t>
            </w: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90" w:hRule="atLeast"/>
          <w:jc w:val="center"/>
        </w:trPr>
        <w:tc>
          <w:tcPr>
            <w:tcW w:w="124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spacing w:val="-20"/>
                <w:kern w:val="0"/>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过程控制（</w:t>
            </w:r>
            <w:r>
              <w:rPr>
                <w:rFonts w:ascii="仿宋_GB2312" w:hAnsi="宋体" w:eastAsia="仿宋_GB2312" w:cs="宋体"/>
                <w:kern w:val="0"/>
                <w:szCs w:val="21"/>
              </w:rPr>
              <w:t>5</w:t>
            </w:r>
            <w:r>
              <w:rPr>
                <w:rFonts w:hint="eastAsia" w:ascii="仿宋_GB2312" w:hAnsi="宋体" w:eastAsia="仿宋_GB2312" w:cs="宋体"/>
                <w:kern w:val="0"/>
                <w:szCs w:val="21"/>
              </w:rPr>
              <w:t>分）</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按财务规定和支付流程进行预算资金执行过程的控制。</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工作质量优，</w:t>
            </w:r>
            <w:r>
              <w:rPr>
                <w:rFonts w:ascii="仿宋_GB2312" w:hAnsi="宋体" w:eastAsia="仿宋_GB2312" w:cs="宋体"/>
                <w:kern w:val="0"/>
                <w:szCs w:val="21"/>
              </w:rPr>
              <w:t>5</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工作质量良，</w:t>
            </w:r>
            <w:r>
              <w:rPr>
                <w:rFonts w:ascii="仿宋_GB2312" w:hAnsi="宋体" w:eastAsia="仿宋_GB2312" w:cs="宋体"/>
                <w:kern w:val="0"/>
                <w:szCs w:val="21"/>
              </w:rPr>
              <w:t>3</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工作质量中，</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工作质量差，不得分。</w:t>
            </w:r>
          </w:p>
        </w:tc>
        <w:tc>
          <w:tcPr>
            <w:tcW w:w="2127" w:type="dxa"/>
            <w:vMerge w:val="continue"/>
            <w:tcBorders>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558" w:hRule="atLeast"/>
          <w:jc w:val="center"/>
        </w:trPr>
        <w:tc>
          <w:tcPr>
            <w:tcW w:w="12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四、</w:t>
            </w:r>
          </w:p>
          <w:p>
            <w:pPr>
              <w:widowControl/>
              <w:spacing w:line="30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绩效指标</w:t>
            </w:r>
          </w:p>
          <w:p>
            <w:pPr>
              <w:widowControl/>
              <w:spacing w:line="30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完成情况</w:t>
            </w:r>
          </w:p>
          <w:p>
            <w:pPr>
              <w:widowControl/>
              <w:spacing w:line="300" w:lineRule="exact"/>
              <w:jc w:val="center"/>
              <w:rPr>
                <w:rFonts w:ascii="仿宋_GB2312" w:hAnsi="宋体" w:eastAsia="仿宋_GB2312" w:cs="宋体"/>
                <w:b/>
                <w:spacing w:val="-20"/>
                <w:kern w:val="0"/>
                <w:szCs w:val="21"/>
              </w:rPr>
            </w:pPr>
            <w:r>
              <w:rPr>
                <w:rFonts w:ascii="仿宋_GB2312" w:hAnsi="宋体" w:eastAsia="仿宋_GB2312" w:cs="宋体"/>
                <w:b/>
                <w:spacing w:val="-20"/>
                <w:kern w:val="0"/>
                <w:szCs w:val="21"/>
              </w:rPr>
              <w:t>30</w:t>
            </w:r>
            <w:r>
              <w:rPr>
                <w:rFonts w:hint="eastAsia" w:ascii="仿宋_GB2312" w:hAnsi="宋体" w:eastAsia="仿宋_GB2312" w:cs="宋体"/>
                <w:b/>
                <w:spacing w:val="-20"/>
                <w:kern w:val="0"/>
                <w:szCs w:val="21"/>
              </w:rPr>
              <w:t>分</w:t>
            </w: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完成情况（2</w:t>
            </w:r>
            <w:r>
              <w:rPr>
                <w:rFonts w:ascii="仿宋_GB2312" w:hAnsi="宋体" w:eastAsia="仿宋_GB2312" w:cs="宋体"/>
                <w:kern w:val="0"/>
                <w:szCs w:val="21"/>
              </w:rPr>
              <w:t>5</w:t>
            </w:r>
            <w:r>
              <w:rPr>
                <w:rFonts w:hint="eastAsia" w:ascii="仿宋_GB2312" w:hAnsi="宋体" w:eastAsia="仿宋_GB2312" w:cs="宋体"/>
                <w:kern w:val="0"/>
                <w:szCs w:val="21"/>
              </w:rPr>
              <w:t>分）</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按照《任务书》要求，按计划组织、完成当年各项绩效指标，并通过审计。</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按照《任务书》及任务分解表</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完成当年全部绩效指标，2</w:t>
            </w:r>
            <w:r>
              <w:rPr>
                <w:rFonts w:ascii="仿宋_GB2312" w:hAnsi="宋体" w:eastAsia="仿宋_GB2312" w:cs="宋体"/>
                <w:kern w:val="0"/>
                <w:szCs w:val="21"/>
              </w:rPr>
              <w:t>5</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完成当年绩效指标的</w:t>
            </w:r>
            <w:r>
              <w:rPr>
                <w:rFonts w:ascii="仿宋_GB2312" w:hAnsi="宋体" w:eastAsia="仿宋_GB2312" w:cs="宋体"/>
                <w:kern w:val="0"/>
                <w:szCs w:val="21"/>
              </w:rPr>
              <w:t>9</w:t>
            </w:r>
            <w:r>
              <w:rPr>
                <w:rFonts w:hint="eastAsia" w:ascii="仿宋_GB2312" w:hAnsi="宋体" w:eastAsia="仿宋_GB2312" w:cs="宋体"/>
                <w:kern w:val="0"/>
                <w:szCs w:val="21"/>
              </w:rPr>
              <w:t>8%，2</w:t>
            </w:r>
            <w:r>
              <w:rPr>
                <w:rFonts w:ascii="仿宋_GB2312" w:hAnsi="宋体" w:eastAsia="仿宋_GB2312" w:cs="宋体"/>
                <w:kern w:val="0"/>
                <w:szCs w:val="21"/>
              </w:rPr>
              <w:t>0</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完成当年绩效指标的</w:t>
            </w:r>
            <w:r>
              <w:rPr>
                <w:rFonts w:ascii="仿宋_GB2312" w:hAnsi="宋体" w:eastAsia="仿宋_GB2312" w:cs="宋体"/>
                <w:kern w:val="0"/>
                <w:szCs w:val="21"/>
              </w:rPr>
              <w:t>9</w:t>
            </w:r>
            <w:r>
              <w:rPr>
                <w:rFonts w:hint="eastAsia" w:ascii="仿宋_GB2312" w:hAnsi="宋体" w:eastAsia="仿宋_GB2312" w:cs="宋体"/>
                <w:kern w:val="0"/>
                <w:szCs w:val="21"/>
              </w:rPr>
              <w:t>5%，</w:t>
            </w:r>
            <w:r>
              <w:rPr>
                <w:rFonts w:ascii="仿宋_GB2312" w:hAnsi="宋体" w:eastAsia="仿宋_GB2312" w:cs="宋体"/>
                <w:kern w:val="0"/>
                <w:szCs w:val="21"/>
              </w:rPr>
              <w:t>15</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完成当年绩效指标的90%，</w:t>
            </w:r>
            <w:r>
              <w:rPr>
                <w:rFonts w:ascii="仿宋_GB2312" w:hAnsi="宋体" w:eastAsia="仿宋_GB2312" w:cs="宋体"/>
                <w:kern w:val="0"/>
                <w:szCs w:val="21"/>
              </w:rPr>
              <w:t>10</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完成当年绩效指标未达到90%，不得分。</w:t>
            </w:r>
          </w:p>
        </w:tc>
        <w:tc>
          <w:tcPr>
            <w:tcW w:w="2127" w:type="dxa"/>
            <w:vMerge w:val="restart"/>
            <w:tcBorders>
              <w:top w:val="single" w:color="auto" w:sz="4" w:space="0"/>
              <w:left w:val="nil"/>
              <w:right w:val="single" w:color="auto" w:sz="4" w:space="0"/>
            </w:tcBorders>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根据支出绩效自评表，对照《任务书》，查验相应的佐证材料。</w:t>
            </w: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784" w:hRule="atLeast"/>
          <w:jc w:val="center"/>
        </w:trPr>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spacing w:val="-20"/>
                <w:kern w:val="0"/>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完成效果（</w:t>
            </w:r>
            <w:r>
              <w:rPr>
                <w:rFonts w:ascii="仿宋_GB2312" w:hAnsi="宋体" w:eastAsia="仿宋_GB2312" w:cs="宋体"/>
                <w:kern w:val="0"/>
                <w:szCs w:val="21"/>
              </w:rPr>
              <w:t>5</w:t>
            </w:r>
            <w:r>
              <w:rPr>
                <w:rFonts w:hint="eastAsia" w:ascii="仿宋_GB2312" w:hAnsi="宋体" w:eastAsia="仿宋_GB2312" w:cs="宋体"/>
                <w:kern w:val="0"/>
                <w:szCs w:val="21"/>
              </w:rPr>
              <w:t>分）</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高质量完成预期绩效指标。</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工作质量优，</w:t>
            </w:r>
            <w:r>
              <w:rPr>
                <w:rFonts w:ascii="仿宋_GB2312" w:hAnsi="宋体" w:eastAsia="仿宋_GB2312" w:cs="宋体"/>
                <w:kern w:val="0"/>
                <w:szCs w:val="21"/>
              </w:rPr>
              <w:t>5</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工作质量良，</w:t>
            </w:r>
            <w:r>
              <w:rPr>
                <w:rFonts w:ascii="仿宋_GB2312" w:hAnsi="宋体" w:eastAsia="仿宋_GB2312" w:cs="宋体"/>
                <w:kern w:val="0"/>
                <w:szCs w:val="21"/>
              </w:rPr>
              <w:t>3</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工作质量中，</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工作质量差，不得分。</w:t>
            </w:r>
          </w:p>
        </w:tc>
        <w:tc>
          <w:tcPr>
            <w:tcW w:w="2127" w:type="dxa"/>
            <w:vMerge w:val="continue"/>
            <w:tcBorders>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952" w:hRule="atLeast"/>
          <w:jc w:val="center"/>
        </w:trPr>
        <w:tc>
          <w:tcPr>
            <w:tcW w:w="124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五、</w:t>
            </w:r>
          </w:p>
          <w:p>
            <w:pPr>
              <w:widowControl/>
              <w:spacing w:line="30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项目管理</w:t>
            </w:r>
          </w:p>
          <w:p>
            <w:pPr>
              <w:widowControl/>
              <w:spacing w:line="300" w:lineRule="exact"/>
              <w:jc w:val="center"/>
              <w:rPr>
                <w:rFonts w:ascii="仿宋_GB2312" w:hAnsi="宋体" w:eastAsia="仿宋_GB2312" w:cs="宋体"/>
                <w:b/>
                <w:spacing w:val="-20"/>
                <w:kern w:val="0"/>
                <w:szCs w:val="21"/>
              </w:rPr>
            </w:pPr>
            <w:r>
              <w:rPr>
                <w:rFonts w:ascii="仿宋_GB2312" w:hAnsi="宋体" w:eastAsia="仿宋_GB2312" w:cs="宋体"/>
                <w:b/>
                <w:spacing w:val="-20"/>
                <w:kern w:val="0"/>
                <w:szCs w:val="21"/>
              </w:rPr>
              <w:t>5</w:t>
            </w:r>
            <w:r>
              <w:rPr>
                <w:rFonts w:hint="eastAsia" w:ascii="仿宋_GB2312" w:hAnsi="宋体" w:eastAsia="仿宋_GB2312" w:cs="宋体"/>
                <w:b/>
                <w:spacing w:val="-20"/>
                <w:kern w:val="0"/>
                <w:szCs w:val="21"/>
              </w:rPr>
              <w:t>分</w:t>
            </w: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资料管理（</w:t>
            </w:r>
            <w:r>
              <w:rPr>
                <w:rFonts w:ascii="仿宋_GB2312" w:hAnsi="宋体" w:eastAsia="仿宋_GB2312" w:cs="宋体"/>
                <w:kern w:val="0"/>
                <w:szCs w:val="21"/>
              </w:rPr>
              <w:t>3</w:t>
            </w:r>
            <w:r>
              <w:rPr>
                <w:rFonts w:hint="eastAsia" w:ascii="仿宋_GB2312" w:hAnsi="宋体" w:eastAsia="仿宋_GB2312" w:cs="宋体"/>
                <w:kern w:val="0"/>
                <w:szCs w:val="21"/>
              </w:rPr>
              <w:t>分）</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建立分类的资料档案，资料齐全、规范。</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建立了分类资料档案，资料齐全规范，</w:t>
            </w:r>
            <w:r>
              <w:rPr>
                <w:rFonts w:ascii="仿宋_GB2312" w:hAnsi="宋体" w:eastAsia="仿宋_GB2312" w:cs="宋体"/>
                <w:kern w:val="0"/>
                <w:szCs w:val="21"/>
              </w:rPr>
              <w:t>3</w:t>
            </w:r>
            <w:r>
              <w:rPr>
                <w:rFonts w:hint="eastAsia" w:ascii="仿宋_GB2312" w:hAnsi="宋体" w:eastAsia="仿宋_GB2312" w:cs="宋体"/>
                <w:kern w:val="0"/>
                <w:szCs w:val="21"/>
              </w:rPr>
              <w:t>分；未落实要求酌扣。</w:t>
            </w:r>
          </w:p>
        </w:tc>
        <w:tc>
          <w:tcPr>
            <w:tcW w:w="2127"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根据佐证材料上交情况。</w:t>
            </w: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936" w:hRule="atLeast"/>
          <w:jc w:val="center"/>
        </w:trPr>
        <w:tc>
          <w:tcPr>
            <w:tcW w:w="1245" w:type="dxa"/>
            <w:vMerge w:val="continue"/>
            <w:tcBorders>
              <w:left w:val="single" w:color="auto" w:sz="4" w:space="0"/>
              <w:right w:val="single" w:color="auto" w:sz="4" w:space="0"/>
            </w:tcBorders>
            <w:vAlign w:val="center"/>
          </w:tcPr>
          <w:p>
            <w:pPr>
              <w:widowControl/>
              <w:spacing w:line="300" w:lineRule="exact"/>
              <w:jc w:val="left"/>
              <w:rPr>
                <w:rFonts w:ascii="仿宋_GB2312" w:hAnsi="宋体" w:eastAsia="仿宋_GB2312" w:cs="宋体"/>
                <w:b/>
                <w:spacing w:val="-20"/>
                <w:kern w:val="0"/>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管理到位（</w:t>
            </w:r>
            <w:r>
              <w:rPr>
                <w:rFonts w:ascii="仿宋_GB2312" w:hAnsi="宋体" w:eastAsia="仿宋_GB2312" w:cs="宋体"/>
                <w:kern w:val="0"/>
                <w:szCs w:val="21"/>
              </w:rPr>
              <w:t>2</w:t>
            </w:r>
            <w:r>
              <w:rPr>
                <w:rFonts w:hint="eastAsia" w:ascii="仿宋_GB2312" w:hAnsi="宋体" w:eastAsia="仿宋_GB2312" w:cs="宋体"/>
                <w:kern w:val="0"/>
                <w:szCs w:val="21"/>
              </w:rPr>
              <w:t>分）</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管理到位，调度、跟进及时，情况了解清楚，进度把握到位，遇到临时困难时能及时采取措施解决。</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工作例会制度落实，主要工作专人跟进指导管理，对涉及多个部门的工作，任务负责人能主动协调或配合，</w:t>
            </w:r>
            <w:r>
              <w:rPr>
                <w:rFonts w:ascii="仿宋_GB2312" w:hAnsi="宋体" w:eastAsia="仿宋_GB2312" w:cs="宋体"/>
                <w:kern w:val="0"/>
                <w:szCs w:val="21"/>
              </w:rPr>
              <w:t>2</w:t>
            </w:r>
            <w:r>
              <w:rPr>
                <w:rFonts w:hint="eastAsia" w:ascii="仿宋_GB2312" w:hAnsi="宋体" w:eastAsia="仿宋_GB2312" w:cs="宋体"/>
                <w:kern w:val="0"/>
                <w:szCs w:val="21"/>
              </w:rPr>
              <w:t>分；不符合要求酌扣。</w:t>
            </w:r>
          </w:p>
        </w:tc>
        <w:tc>
          <w:tcPr>
            <w:tcW w:w="2127"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查验相应佐证材料。</w:t>
            </w: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915" w:hRule="atLeast"/>
          <w:jc w:val="center"/>
        </w:trPr>
        <w:tc>
          <w:tcPr>
            <w:tcW w:w="124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六、</w:t>
            </w:r>
          </w:p>
          <w:p>
            <w:pPr>
              <w:widowControl/>
              <w:spacing w:line="300" w:lineRule="exact"/>
              <w:jc w:val="center"/>
              <w:rPr>
                <w:rFonts w:ascii="仿宋_GB2312" w:hAnsi="宋体" w:eastAsia="仿宋_GB2312" w:cs="宋体"/>
                <w:b/>
                <w:spacing w:val="-20"/>
                <w:kern w:val="0"/>
                <w:szCs w:val="21"/>
              </w:rPr>
            </w:pPr>
            <w:r>
              <w:rPr>
                <w:rFonts w:hint="eastAsia" w:ascii="仿宋_GB2312" w:hAnsi="宋体" w:eastAsia="仿宋_GB2312" w:cs="宋体"/>
                <w:b/>
                <w:kern w:val="0"/>
                <w:szCs w:val="21"/>
              </w:rPr>
              <w:t>加减分项</w:t>
            </w: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工作创新</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积极推进工作创新，工作有新思路、新办法，效果好，项目特色创新点总结到位，相关支撑佐证材料充实。</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工作有创新，有新思路、新办法，创新效果好，视情况加1-3分。</w:t>
            </w:r>
          </w:p>
        </w:tc>
        <w:tc>
          <w:tcPr>
            <w:tcW w:w="2127"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根据年度项目建设情况总结和建设机制与具体举措查验相应的佐证材料。</w:t>
            </w: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915" w:hRule="atLeast"/>
          <w:jc w:val="center"/>
        </w:trPr>
        <w:tc>
          <w:tcPr>
            <w:tcW w:w="1245" w:type="dxa"/>
            <w:vMerge w:val="continue"/>
            <w:tcBorders>
              <w:left w:val="single" w:color="auto" w:sz="4" w:space="0"/>
              <w:right w:val="single" w:color="auto" w:sz="4" w:space="0"/>
            </w:tcBorders>
            <w:vAlign w:val="center"/>
          </w:tcPr>
          <w:p>
            <w:pPr>
              <w:widowControl/>
              <w:spacing w:line="300" w:lineRule="exact"/>
              <w:ind w:firstLine="300"/>
              <w:rPr>
                <w:rFonts w:ascii="仿宋_GB2312" w:hAnsi="宋体" w:eastAsia="仿宋_GB2312" w:cs="宋体"/>
                <w:b/>
                <w:kern w:val="0"/>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标志性</w:t>
            </w:r>
          </w:p>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成果</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任务建设取得标志性成果。</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取得国家级党政部门授予的教科研成果、奖励或荣誉，按照级别递减，依次加</w:t>
            </w:r>
            <w:r>
              <w:rPr>
                <w:rFonts w:ascii="仿宋_GB2312" w:hAnsi="宋体" w:eastAsia="仿宋_GB2312" w:cs="宋体"/>
                <w:kern w:val="0"/>
                <w:szCs w:val="21"/>
              </w:rPr>
              <w:t>20</w:t>
            </w:r>
            <w:r>
              <w:rPr>
                <w:rFonts w:hint="eastAsia" w:ascii="仿宋_GB2312" w:hAnsi="宋体" w:eastAsia="仿宋_GB2312" w:cs="宋体"/>
                <w:kern w:val="0"/>
                <w:szCs w:val="21"/>
              </w:rPr>
              <w:t>分、</w:t>
            </w:r>
            <w:r>
              <w:rPr>
                <w:rFonts w:ascii="仿宋_GB2312" w:hAnsi="宋体" w:eastAsia="仿宋_GB2312" w:cs="宋体"/>
                <w:kern w:val="0"/>
                <w:szCs w:val="21"/>
              </w:rPr>
              <w:t>15</w:t>
            </w:r>
            <w:r>
              <w:rPr>
                <w:rFonts w:hint="eastAsia" w:ascii="仿宋_GB2312" w:hAnsi="宋体" w:eastAsia="仿宋_GB2312" w:cs="宋体"/>
                <w:kern w:val="0"/>
                <w:szCs w:val="21"/>
              </w:rPr>
              <w:t>分、1</w:t>
            </w:r>
            <w:r>
              <w:rPr>
                <w:rFonts w:ascii="仿宋_GB2312" w:hAnsi="宋体" w:eastAsia="仿宋_GB2312" w:cs="宋体"/>
                <w:kern w:val="0"/>
                <w:szCs w:val="21"/>
              </w:rPr>
              <w:t>2</w:t>
            </w:r>
            <w:r>
              <w:rPr>
                <w:rFonts w:hint="eastAsia" w:ascii="仿宋_GB2312" w:hAnsi="宋体" w:eastAsia="仿宋_GB2312" w:cs="宋体"/>
                <w:kern w:val="0"/>
                <w:szCs w:val="21"/>
              </w:rPr>
              <w:t>分、1</w:t>
            </w:r>
            <w:r>
              <w:rPr>
                <w:rFonts w:ascii="仿宋_GB2312" w:hAnsi="宋体" w:eastAsia="仿宋_GB2312" w:cs="宋体"/>
                <w:kern w:val="0"/>
                <w:szCs w:val="21"/>
              </w:rPr>
              <w:t>0</w:t>
            </w:r>
            <w:r>
              <w:rPr>
                <w:rFonts w:hint="eastAsia" w:ascii="仿宋_GB2312" w:hAnsi="宋体" w:eastAsia="仿宋_GB2312" w:cs="宋体"/>
                <w:kern w:val="0"/>
                <w:szCs w:val="21"/>
              </w:rPr>
              <w:t>分；同时，且实现我校“零”的突破的，依次加</w:t>
            </w:r>
            <w:r>
              <w:rPr>
                <w:rFonts w:ascii="仿宋_GB2312" w:hAnsi="宋体" w:eastAsia="仿宋_GB2312" w:cs="宋体"/>
                <w:kern w:val="0"/>
                <w:szCs w:val="21"/>
              </w:rPr>
              <w:t>22</w:t>
            </w:r>
            <w:r>
              <w:rPr>
                <w:rFonts w:hint="eastAsia" w:ascii="仿宋_GB2312" w:hAnsi="宋体" w:eastAsia="仿宋_GB2312" w:cs="宋体"/>
                <w:kern w:val="0"/>
                <w:szCs w:val="21"/>
              </w:rPr>
              <w:t>分、</w:t>
            </w:r>
            <w:r>
              <w:rPr>
                <w:rFonts w:ascii="仿宋_GB2312" w:hAnsi="宋体" w:eastAsia="仿宋_GB2312" w:cs="宋体"/>
                <w:kern w:val="0"/>
                <w:szCs w:val="21"/>
              </w:rPr>
              <w:t>16</w:t>
            </w:r>
            <w:r>
              <w:rPr>
                <w:rFonts w:hint="eastAsia" w:ascii="仿宋_GB2312" w:hAnsi="宋体" w:eastAsia="仿宋_GB2312" w:cs="宋体"/>
                <w:kern w:val="0"/>
                <w:szCs w:val="21"/>
              </w:rPr>
              <w:t>分、1</w:t>
            </w:r>
            <w:r>
              <w:rPr>
                <w:rFonts w:ascii="仿宋_GB2312" w:hAnsi="宋体" w:eastAsia="仿宋_GB2312" w:cs="宋体"/>
                <w:kern w:val="0"/>
                <w:szCs w:val="21"/>
              </w:rPr>
              <w:t>3</w:t>
            </w:r>
            <w:r>
              <w:rPr>
                <w:rFonts w:hint="eastAsia" w:ascii="仿宋_GB2312" w:hAnsi="宋体" w:eastAsia="仿宋_GB2312" w:cs="宋体"/>
                <w:kern w:val="0"/>
                <w:szCs w:val="21"/>
              </w:rPr>
              <w:t>分、1</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取得省部级党政部门授予的教科研成果、奖励或荣誉，按照级别递减，依次加</w:t>
            </w:r>
            <w:r>
              <w:rPr>
                <w:rFonts w:ascii="仿宋_GB2312" w:hAnsi="宋体" w:eastAsia="仿宋_GB2312" w:cs="宋体"/>
                <w:kern w:val="0"/>
                <w:szCs w:val="21"/>
              </w:rPr>
              <w:t>5</w:t>
            </w:r>
            <w:r>
              <w:rPr>
                <w:rFonts w:hint="eastAsia" w:ascii="仿宋_GB2312" w:hAnsi="宋体" w:eastAsia="仿宋_GB2312" w:cs="宋体"/>
                <w:kern w:val="0"/>
                <w:szCs w:val="21"/>
              </w:rPr>
              <w:t>分、</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t>2</w:t>
            </w:r>
            <w:r>
              <w:rPr>
                <w:rFonts w:hint="eastAsia" w:ascii="仿宋_GB2312" w:hAnsi="宋体" w:eastAsia="仿宋_GB2312" w:cs="宋体"/>
                <w:kern w:val="0"/>
                <w:szCs w:val="21"/>
              </w:rPr>
              <w:t>分、1分。</w:t>
            </w:r>
          </w:p>
        </w:tc>
        <w:tc>
          <w:tcPr>
            <w:tcW w:w="2127"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提供相应佐证材料，同一项目在同一年度获不同级别奖项，按最高奖项计，不重复计算。</w:t>
            </w: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915" w:hRule="atLeast"/>
          <w:jc w:val="center"/>
        </w:trPr>
        <w:tc>
          <w:tcPr>
            <w:tcW w:w="1245" w:type="dxa"/>
            <w:vMerge w:val="continue"/>
            <w:tcBorders>
              <w:left w:val="single" w:color="auto" w:sz="4" w:space="0"/>
              <w:right w:val="single" w:color="auto" w:sz="4" w:space="0"/>
            </w:tcBorders>
            <w:vAlign w:val="center"/>
          </w:tcPr>
          <w:p>
            <w:pPr>
              <w:widowControl/>
              <w:spacing w:line="300" w:lineRule="exact"/>
              <w:jc w:val="left"/>
              <w:rPr>
                <w:rFonts w:ascii="仿宋_GB2312" w:hAnsi="宋体" w:eastAsia="仿宋_GB2312" w:cs="宋体"/>
                <w:b/>
                <w:kern w:val="0"/>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多元投入</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引入行业企业投入。</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任务组联系引入行业企业投入500万元及以上、200万元（含）至500万元，100万元（含）至200万元、50万元（含）至100万元，10万元（含）至50万元，按照资金额度分别递减，依次加20分、18分、15分、12分、10分。</w:t>
            </w:r>
          </w:p>
        </w:tc>
        <w:tc>
          <w:tcPr>
            <w:tcW w:w="2127"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由国有资产管理处和财务处出具成绩。</w:t>
            </w: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810" w:hRule="atLeast"/>
          <w:jc w:val="center"/>
        </w:trPr>
        <w:tc>
          <w:tcPr>
            <w:tcW w:w="124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
                <w:kern w:val="0"/>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责任事故</w:t>
            </w:r>
          </w:p>
        </w:tc>
        <w:tc>
          <w:tcPr>
            <w:tcW w:w="307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由于主观原因或工作不得力，未能按期完成建设任务或审计发现问题。</w:t>
            </w:r>
          </w:p>
        </w:tc>
        <w:tc>
          <w:tcPr>
            <w:tcW w:w="4677"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重大责任事故，扣30分；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较大责任事故，扣20分；</w:t>
            </w:r>
          </w:p>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一般责任事故，扣10分。</w:t>
            </w:r>
          </w:p>
        </w:tc>
        <w:tc>
          <w:tcPr>
            <w:tcW w:w="2127"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810" w:hRule="atLeast"/>
          <w:jc w:val="center"/>
        </w:trPr>
        <w:tc>
          <w:tcPr>
            <w:tcW w:w="12328"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rPr>
            </w:pPr>
            <w:r>
              <w:rPr>
                <w:rFonts w:hint="eastAsia" w:ascii="黑体" w:hAnsi="黑体" w:eastAsia="黑体" w:cs="宋体"/>
                <w:b/>
                <w:kern w:val="0"/>
                <w:szCs w:val="21"/>
              </w:rPr>
              <w:t>自评总分</w:t>
            </w:r>
          </w:p>
        </w:tc>
        <w:tc>
          <w:tcPr>
            <w:tcW w:w="1134" w:type="dxa"/>
            <w:tcBorders>
              <w:top w:val="single" w:color="auto" w:sz="4" w:space="0"/>
              <w:left w:val="nil"/>
              <w:bottom w:val="single" w:color="auto" w:sz="4" w:space="0"/>
              <w:right w:val="single" w:color="auto" w:sz="4" w:space="0"/>
            </w:tcBorders>
          </w:tcPr>
          <w:p>
            <w:pPr>
              <w:widowControl/>
              <w:spacing w:line="300" w:lineRule="exact"/>
              <w:jc w:val="left"/>
              <w:rPr>
                <w:rFonts w:ascii="仿宋_GB2312" w:hAnsi="宋体" w:eastAsia="仿宋_GB2312" w:cs="宋体"/>
                <w:kern w:val="0"/>
                <w:szCs w:val="21"/>
              </w:rPr>
            </w:pPr>
          </w:p>
        </w:tc>
      </w:tr>
    </w:tbl>
    <w:p>
      <w:pPr>
        <w:spacing w:line="560" w:lineRule="exact"/>
        <w:contextualSpacing/>
        <w:rPr>
          <w:rFonts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spacing w:line="380" w:lineRule="exact"/>
        <w:rPr>
          <w:rFonts w:ascii="黑体" w:hAnsi="黑体" w:eastAsia="黑体" w:cs="Times New Roman"/>
          <w:sz w:val="32"/>
          <w:szCs w:val="32"/>
        </w:rPr>
      </w:pPr>
      <w:r>
        <w:rPr>
          <w:rFonts w:hint="eastAsia" w:ascii="黑体" w:hAnsi="黑体" w:eastAsia="黑体" w:cs="Times New Roman"/>
          <w:sz w:val="32"/>
          <w:szCs w:val="32"/>
        </w:rPr>
        <w:t>附件3</w:t>
      </w:r>
    </w:p>
    <w:p>
      <w:pPr>
        <w:spacing w:line="560" w:lineRule="exact"/>
        <w:ind w:firstLine="1600" w:firstLineChars="5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方正小标宋简体" w:hAnsi="宋体" w:eastAsia="方正小标宋简体" w:cs="Times New Roman"/>
          <w:sz w:val="36"/>
          <w:szCs w:val="36"/>
        </w:rPr>
        <w:t>项目工作专班</w:t>
      </w:r>
      <w:r>
        <w:rPr>
          <w:rFonts w:hint="eastAsia" w:ascii="方正小标宋简体" w:hAnsi="宋体" w:eastAsia="方正小标宋简体" w:cs="Times New Roman"/>
          <w:sz w:val="36"/>
          <w:szCs w:val="36"/>
          <w:u w:val="single"/>
        </w:rPr>
        <w:t>2</w:t>
      </w:r>
      <w:r>
        <w:rPr>
          <w:rFonts w:ascii="方正小标宋简体" w:hAnsi="宋体" w:eastAsia="方正小标宋简体" w:cs="Times New Roman"/>
          <w:sz w:val="36"/>
          <w:szCs w:val="36"/>
          <w:u w:val="single"/>
        </w:rPr>
        <w:t>02</w:t>
      </w:r>
      <w:r>
        <w:rPr>
          <w:rFonts w:hint="eastAsia" w:ascii="方正小标宋简体" w:hAnsi="宋体" w:eastAsia="方正小标宋简体" w:cs="Times New Roman"/>
          <w:sz w:val="36"/>
          <w:szCs w:val="36"/>
          <w:u w:val="single"/>
          <w:lang w:val="en-US" w:eastAsia="zh-CN"/>
        </w:rPr>
        <w:t>2</w:t>
      </w:r>
      <w:r>
        <w:rPr>
          <w:rFonts w:ascii="方正小标宋简体" w:hAnsi="宋体" w:eastAsia="方正小标宋简体" w:cs="Times New Roman"/>
          <w:sz w:val="36"/>
          <w:szCs w:val="36"/>
          <w:u w:val="single"/>
        </w:rPr>
        <w:t>年度</w:t>
      </w:r>
      <w:r>
        <w:rPr>
          <w:rFonts w:hint="eastAsia" w:ascii="方正小标宋简体" w:hAnsi="宋体" w:eastAsia="方正小标宋简体" w:cs="Times New Roman"/>
          <w:sz w:val="36"/>
          <w:szCs w:val="36"/>
        </w:rPr>
        <w:t>“双高计划”建设任务进度报表</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2126"/>
        <w:gridCol w:w="4143"/>
        <w:gridCol w:w="3370"/>
        <w:gridCol w:w="2552"/>
        <w:gridCol w:w="10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序号</w:t>
            </w:r>
          </w:p>
        </w:tc>
        <w:tc>
          <w:tcPr>
            <w:tcW w:w="2126"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建设任务</w:t>
            </w:r>
          </w:p>
        </w:tc>
        <w:tc>
          <w:tcPr>
            <w:tcW w:w="4143"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年度建设任务</w:t>
            </w:r>
          </w:p>
        </w:tc>
        <w:tc>
          <w:tcPr>
            <w:tcW w:w="3370"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实际完成情况</w:t>
            </w:r>
          </w:p>
        </w:tc>
        <w:tc>
          <w:tcPr>
            <w:tcW w:w="2552"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验收要点（佐证材料）</w:t>
            </w:r>
          </w:p>
        </w:tc>
        <w:tc>
          <w:tcPr>
            <w:tcW w:w="1053"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是否序时完成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126" w:type="dxa"/>
          </w:tcPr>
          <w:p>
            <w:pPr>
              <w:widowControl/>
              <w:spacing w:line="300" w:lineRule="exact"/>
              <w:jc w:val="left"/>
              <w:rPr>
                <w:rFonts w:ascii="仿宋_GB2312" w:hAnsi="宋体" w:eastAsia="仿宋_GB2312" w:cs="宋体"/>
                <w:kern w:val="0"/>
                <w:szCs w:val="21"/>
              </w:rPr>
            </w:pPr>
            <w:r>
              <w:rPr>
                <w:rFonts w:hint="eastAsia" w:ascii="黑体" w:hAnsi="黑体" w:eastAsia="黑体" w:cs="宋体"/>
                <w:b/>
                <w:kern w:val="0"/>
                <w:szCs w:val="21"/>
              </w:rPr>
              <w:t>示例：</w:t>
            </w:r>
            <w:r>
              <w:rPr>
                <w:rFonts w:hint="eastAsia" w:ascii="仿宋_GB2312" w:hAnsi="宋体" w:eastAsia="仿宋_GB2312" w:cs="宋体"/>
                <w:kern w:val="0"/>
                <w:szCs w:val="21"/>
              </w:rPr>
              <w:t>实施“夯基工程”，全面加强党的领导</w:t>
            </w:r>
          </w:p>
        </w:tc>
        <w:tc>
          <w:tcPr>
            <w:tcW w:w="4143" w:type="dxa"/>
          </w:tcPr>
          <w:p>
            <w:pPr>
              <w:widowControl/>
              <w:spacing w:line="300" w:lineRule="exact"/>
              <w:jc w:val="left"/>
              <w:rPr>
                <w:rFonts w:ascii="仿宋_GB2312" w:hAnsi="宋体" w:eastAsia="仿宋_GB2312" w:cs="宋体"/>
                <w:kern w:val="0"/>
                <w:szCs w:val="21"/>
              </w:rPr>
            </w:pPr>
            <w:r>
              <w:rPr>
                <w:rFonts w:hint="eastAsia" w:ascii="黑体" w:hAnsi="黑体" w:eastAsia="黑体" w:cs="宋体"/>
                <w:b/>
                <w:kern w:val="0"/>
                <w:szCs w:val="21"/>
              </w:rPr>
              <w:t>示例：</w:t>
            </w:r>
            <w:r>
              <w:rPr>
                <w:rFonts w:hint="eastAsia" w:ascii="仿宋_GB2312" w:hAnsi="宋体" w:eastAsia="仿宋_GB2312" w:cs="宋体"/>
                <w:kern w:val="0"/>
                <w:szCs w:val="21"/>
              </w:rPr>
              <w:t>通过理论学习、调查研究、专题民主生活会、作风建设和党风廉政建设等举措，加强学校领导班子自身建设，提升办学治校能力；持续开展基层党组织“对标争先”活动，打造7个校级党建样板支部；开展“一院一品”创建活动，培育5个党建工作特色项目；做好组织发展工作，在校生申请入党比例达75%以上；完善党建带群建机制，深化群团组织改革;对群团干部开展第一批次专项培训。</w:t>
            </w:r>
          </w:p>
        </w:tc>
        <w:tc>
          <w:tcPr>
            <w:tcW w:w="3370" w:type="dxa"/>
          </w:tcPr>
          <w:p>
            <w:pPr>
              <w:widowControl/>
              <w:spacing w:line="300" w:lineRule="exact"/>
              <w:jc w:val="left"/>
              <w:rPr>
                <w:rFonts w:ascii="仿宋_GB2312" w:hAnsi="宋体" w:eastAsia="仿宋_GB2312" w:cs="宋体"/>
                <w:kern w:val="0"/>
                <w:szCs w:val="21"/>
              </w:rPr>
            </w:pPr>
          </w:p>
        </w:tc>
        <w:tc>
          <w:tcPr>
            <w:tcW w:w="2552" w:type="dxa"/>
          </w:tcPr>
          <w:p>
            <w:pPr>
              <w:widowControl/>
              <w:spacing w:line="300" w:lineRule="exact"/>
              <w:jc w:val="left"/>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w:t>
            </w:r>
          </w:p>
          <w:p>
            <w:pPr>
              <w:widowControl/>
              <w:spacing w:line="300" w:lineRule="exact"/>
              <w:jc w:val="left"/>
              <w:rPr>
                <w:rFonts w:ascii="仿宋_GB2312" w:hAnsi="宋体" w:eastAsia="仿宋_GB2312" w:cs="宋体"/>
                <w:kern w:val="0"/>
                <w:szCs w:val="21"/>
              </w:rPr>
            </w:pPr>
            <w:r>
              <w:rPr>
                <w:rFonts w:ascii="仿宋_GB2312" w:hAnsi="宋体" w:eastAsia="仿宋_GB2312" w:cs="宋体"/>
                <w:kern w:val="0"/>
                <w:szCs w:val="21"/>
              </w:rPr>
              <w:t>2.</w:t>
            </w:r>
          </w:p>
          <w:p>
            <w:pPr>
              <w:widowControl/>
              <w:spacing w:line="300" w:lineRule="exact"/>
              <w:jc w:val="left"/>
              <w:rPr>
                <w:rFonts w:ascii="仿宋_GB2312" w:hAnsi="宋体" w:eastAsia="仿宋_GB2312" w:cs="宋体"/>
                <w:kern w:val="0"/>
                <w:szCs w:val="21"/>
              </w:rPr>
            </w:pPr>
            <w:r>
              <w:rPr>
                <w:rFonts w:ascii="仿宋_GB2312" w:hAnsi="宋体" w:eastAsia="仿宋_GB2312" w:cs="宋体"/>
                <w:kern w:val="0"/>
                <w:szCs w:val="21"/>
              </w:rPr>
              <w:t>……</w:t>
            </w:r>
          </w:p>
        </w:tc>
        <w:tc>
          <w:tcPr>
            <w:tcW w:w="1053" w:type="dxa"/>
            <w:vAlign w:val="center"/>
          </w:tcPr>
          <w:p>
            <w:pPr>
              <w:widowControl/>
              <w:spacing w:line="300" w:lineRule="exact"/>
              <w:jc w:val="center"/>
              <w:rPr>
                <w:rFonts w:ascii="仿宋_GB2312" w:hAnsi="宋体" w:eastAsia="仿宋_GB2312"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vAlign w:val="center"/>
          </w:tcPr>
          <w:p>
            <w:pPr>
              <w:widowControl/>
              <w:spacing w:line="300" w:lineRule="exact"/>
              <w:jc w:val="center"/>
              <w:rPr>
                <w:rFonts w:ascii="仿宋_GB2312" w:hAnsi="宋体" w:eastAsia="仿宋_GB2312" w:cs="宋体"/>
                <w:kern w:val="0"/>
                <w:szCs w:val="21"/>
              </w:rPr>
            </w:pPr>
          </w:p>
        </w:tc>
        <w:tc>
          <w:tcPr>
            <w:tcW w:w="2126" w:type="dxa"/>
          </w:tcPr>
          <w:p>
            <w:pPr>
              <w:widowControl/>
              <w:spacing w:line="300" w:lineRule="exact"/>
              <w:jc w:val="left"/>
              <w:rPr>
                <w:rFonts w:ascii="仿宋_GB2312" w:hAnsi="宋体" w:eastAsia="仿宋_GB2312" w:cs="宋体"/>
                <w:kern w:val="0"/>
                <w:szCs w:val="21"/>
              </w:rPr>
            </w:pPr>
          </w:p>
        </w:tc>
        <w:tc>
          <w:tcPr>
            <w:tcW w:w="4143" w:type="dxa"/>
          </w:tcPr>
          <w:p>
            <w:pPr>
              <w:widowControl/>
              <w:spacing w:line="300" w:lineRule="exact"/>
              <w:jc w:val="left"/>
              <w:rPr>
                <w:rFonts w:ascii="仿宋_GB2312" w:hAnsi="宋体" w:eastAsia="仿宋_GB2312" w:cs="宋体"/>
                <w:kern w:val="0"/>
                <w:szCs w:val="21"/>
              </w:rPr>
            </w:pPr>
          </w:p>
        </w:tc>
        <w:tc>
          <w:tcPr>
            <w:tcW w:w="3370" w:type="dxa"/>
          </w:tcPr>
          <w:p>
            <w:pPr>
              <w:widowControl/>
              <w:spacing w:line="300" w:lineRule="exact"/>
              <w:jc w:val="left"/>
              <w:rPr>
                <w:rFonts w:ascii="仿宋_GB2312" w:hAnsi="宋体" w:eastAsia="仿宋_GB2312" w:cs="宋体"/>
                <w:kern w:val="0"/>
                <w:szCs w:val="21"/>
              </w:rPr>
            </w:pPr>
          </w:p>
        </w:tc>
        <w:tc>
          <w:tcPr>
            <w:tcW w:w="2552" w:type="dxa"/>
          </w:tcPr>
          <w:p>
            <w:pPr>
              <w:widowControl/>
              <w:spacing w:line="300" w:lineRule="exact"/>
              <w:jc w:val="left"/>
              <w:rPr>
                <w:rFonts w:ascii="仿宋_GB2312" w:hAnsi="宋体" w:eastAsia="仿宋_GB2312" w:cs="宋体"/>
                <w:kern w:val="0"/>
                <w:szCs w:val="21"/>
              </w:rPr>
            </w:pPr>
          </w:p>
        </w:tc>
        <w:tc>
          <w:tcPr>
            <w:tcW w:w="1053" w:type="dxa"/>
            <w:vAlign w:val="center"/>
          </w:tcPr>
          <w:p>
            <w:pPr>
              <w:widowControl/>
              <w:spacing w:line="300" w:lineRule="exact"/>
              <w:jc w:val="center"/>
              <w:rPr>
                <w:rFonts w:ascii="仿宋_GB2312" w:hAnsi="宋体" w:eastAsia="仿宋_GB2312"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vAlign w:val="center"/>
          </w:tcPr>
          <w:p>
            <w:pPr>
              <w:widowControl/>
              <w:spacing w:line="300" w:lineRule="exact"/>
              <w:jc w:val="center"/>
              <w:rPr>
                <w:rFonts w:ascii="仿宋_GB2312" w:hAnsi="宋体" w:eastAsia="仿宋_GB2312" w:cs="宋体"/>
                <w:kern w:val="0"/>
                <w:szCs w:val="21"/>
              </w:rPr>
            </w:pPr>
          </w:p>
        </w:tc>
        <w:tc>
          <w:tcPr>
            <w:tcW w:w="2126" w:type="dxa"/>
          </w:tcPr>
          <w:p>
            <w:pPr>
              <w:widowControl/>
              <w:spacing w:line="300" w:lineRule="exact"/>
              <w:jc w:val="left"/>
              <w:rPr>
                <w:rFonts w:ascii="仿宋_GB2312" w:hAnsi="宋体" w:eastAsia="仿宋_GB2312" w:cs="宋体"/>
                <w:kern w:val="0"/>
                <w:szCs w:val="21"/>
              </w:rPr>
            </w:pPr>
          </w:p>
        </w:tc>
        <w:tc>
          <w:tcPr>
            <w:tcW w:w="4143" w:type="dxa"/>
          </w:tcPr>
          <w:p>
            <w:pPr>
              <w:widowControl/>
              <w:spacing w:line="300" w:lineRule="exact"/>
              <w:jc w:val="left"/>
              <w:rPr>
                <w:rFonts w:ascii="仿宋_GB2312" w:hAnsi="宋体" w:eastAsia="仿宋_GB2312" w:cs="宋体"/>
                <w:kern w:val="0"/>
                <w:szCs w:val="21"/>
              </w:rPr>
            </w:pPr>
          </w:p>
        </w:tc>
        <w:tc>
          <w:tcPr>
            <w:tcW w:w="3370" w:type="dxa"/>
          </w:tcPr>
          <w:p>
            <w:pPr>
              <w:widowControl/>
              <w:spacing w:line="300" w:lineRule="exact"/>
              <w:jc w:val="left"/>
              <w:rPr>
                <w:rFonts w:ascii="仿宋_GB2312" w:hAnsi="宋体" w:eastAsia="仿宋_GB2312" w:cs="宋体"/>
                <w:kern w:val="0"/>
                <w:szCs w:val="21"/>
              </w:rPr>
            </w:pPr>
          </w:p>
        </w:tc>
        <w:tc>
          <w:tcPr>
            <w:tcW w:w="2552" w:type="dxa"/>
          </w:tcPr>
          <w:p>
            <w:pPr>
              <w:widowControl/>
              <w:spacing w:line="300" w:lineRule="exact"/>
              <w:jc w:val="left"/>
              <w:rPr>
                <w:rFonts w:ascii="仿宋_GB2312" w:hAnsi="宋体" w:eastAsia="仿宋_GB2312" w:cs="宋体"/>
                <w:kern w:val="0"/>
                <w:szCs w:val="21"/>
              </w:rPr>
            </w:pPr>
          </w:p>
        </w:tc>
        <w:tc>
          <w:tcPr>
            <w:tcW w:w="1053" w:type="dxa"/>
            <w:vAlign w:val="center"/>
          </w:tcPr>
          <w:p>
            <w:pPr>
              <w:widowControl/>
              <w:spacing w:line="300" w:lineRule="exact"/>
              <w:jc w:val="center"/>
              <w:rPr>
                <w:rFonts w:ascii="仿宋_GB2312" w:hAnsi="宋体" w:eastAsia="仿宋_GB2312"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vAlign w:val="center"/>
          </w:tcPr>
          <w:p>
            <w:pPr>
              <w:widowControl/>
              <w:spacing w:line="300" w:lineRule="exact"/>
              <w:jc w:val="center"/>
              <w:rPr>
                <w:rFonts w:ascii="仿宋_GB2312" w:hAnsi="宋体" w:eastAsia="仿宋_GB2312" w:cs="宋体"/>
                <w:kern w:val="0"/>
                <w:szCs w:val="21"/>
              </w:rPr>
            </w:pPr>
          </w:p>
        </w:tc>
        <w:tc>
          <w:tcPr>
            <w:tcW w:w="2126" w:type="dxa"/>
          </w:tcPr>
          <w:p>
            <w:pPr>
              <w:widowControl/>
              <w:spacing w:line="300" w:lineRule="exact"/>
              <w:jc w:val="left"/>
              <w:rPr>
                <w:rFonts w:ascii="仿宋_GB2312" w:hAnsi="宋体" w:eastAsia="仿宋_GB2312" w:cs="宋体"/>
                <w:kern w:val="0"/>
                <w:szCs w:val="21"/>
              </w:rPr>
            </w:pPr>
          </w:p>
        </w:tc>
        <w:tc>
          <w:tcPr>
            <w:tcW w:w="4143" w:type="dxa"/>
          </w:tcPr>
          <w:p>
            <w:pPr>
              <w:widowControl/>
              <w:spacing w:line="300" w:lineRule="exact"/>
              <w:jc w:val="left"/>
              <w:rPr>
                <w:rFonts w:ascii="仿宋_GB2312" w:hAnsi="宋体" w:eastAsia="仿宋_GB2312" w:cs="宋体"/>
                <w:kern w:val="0"/>
                <w:szCs w:val="21"/>
              </w:rPr>
            </w:pPr>
          </w:p>
        </w:tc>
        <w:tc>
          <w:tcPr>
            <w:tcW w:w="3370" w:type="dxa"/>
          </w:tcPr>
          <w:p>
            <w:pPr>
              <w:widowControl/>
              <w:spacing w:line="300" w:lineRule="exact"/>
              <w:jc w:val="left"/>
              <w:rPr>
                <w:rFonts w:ascii="仿宋_GB2312" w:hAnsi="宋体" w:eastAsia="仿宋_GB2312" w:cs="宋体"/>
                <w:kern w:val="0"/>
                <w:szCs w:val="21"/>
              </w:rPr>
            </w:pPr>
          </w:p>
        </w:tc>
        <w:tc>
          <w:tcPr>
            <w:tcW w:w="2552" w:type="dxa"/>
          </w:tcPr>
          <w:p>
            <w:pPr>
              <w:widowControl/>
              <w:spacing w:line="300" w:lineRule="exact"/>
              <w:jc w:val="left"/>
              <w:rPr>
                <w:rFonts w:ascii="仿宋_GB2312" w:hAnsi="宋体" w:eastAsia="仿宋_GB2312" w:cs="宋体"/>
                <w:kern w:val="0"/>
                <w:szCs w:val="21"/>
              </w:rPr>
            </w:pPr>
          </w:p>
        </w:tc>
        <w:tc>
          <w:tcPr>
            <w:tcW w:w="1053" w:type="dxa"/>
            <w:vAlign w:val="center"/>
          </w:tcPr>
          <w:p>
            <w:pPr>
              <w:widowControl/>
              <w:spacing w:line="300" w:lineRule="exact"/>
              <w:jc w:val="center"/>
              <w:rPr>
                <w:rFonts w:ascii="仿宋_GB2312" w:hAnsi="宋体" w:eastAsia="仿宋_GB2312"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vAlign w:val="center"/>
          </w:tcPr>
          <w:p>
            <w:pPr>
              <w:widowControl/>
              <w:spacing w:line="300" w:lineRule="exact"/>
              <w:jc w:val="center"/>
              <w:rPr>
                <w:rFonts w:ascii="仿宋_GB2312" w:hAnsi="宋体" w:eastAsia="仿宋_GB2312" w:cs="宋体"/>
                <w:kern w:val="0"/>
                <w:szCs w:val="21"/>
              </w:rPr>
            </w:pPr>
          </w:p>
        </w:tc>
        <w:tc>
          <w:tcPr>
            <w:tcW w:w="2126" w:type="dxa"/>
          </w:tcPr>
          <w:p>
            <w:pPr>
              <w:widowControl/>
              <w:spacing w:line="300" w:lineRule="exact"/>
              <w:jc w:val="left"/>
              <w:rPr>
                <w:rFonts w:ascii="仿宋_GB2312" w:hAnsi="宋体" w:eastAsia="仿宋_GB2312" w:cs="宋体"/>
                <w:kern w:val="0"/>
                <w:szCs w:val="21"/>
              </w:rPr>
            </w:pPr>
          </w:p>
        </w:tc>
        <w:tc>
          <w:tcPr>
            <w:tcW w:w="4143" w:type="dxa"/>
          </w:tcPr>
          <w:p>
            <w:pPr>
              <w:widowControl/>
              <w:spacing w:line="300" w:lineRule="exact"/>
              <w:jc w:val="left"/>
              <w:rPr>
                <w:rFonts w:ascii="仿宋_GB2312" w:hAnsi="宋体" w:eastAsia="仿宋_GB2312" w:cs="宋体"/>
                <w:kern w:val="0"/>
                <w:szCs w:val="21"/>
              </w:rPr>
            </w:pPr>
          </w:p>
        </w:tc>
        <w:tc>
          <w:tcPr>
            <w:tcW w:w="3370" w:type="dxa"/>
          </w:tcPr>
          <w:p>
            <w:pPr>
              <w:widowControl/>
              <w:spacing w:line="300" w:lineRule="exact"/>
              <w:jc w:val="left"/>
              <w:rPr>
                <w:rFonts w:ascii="仿宋_GB2312" w:hAnsi="宋体" w:eastAsia="仿宋_GB2312" w:cs="宋体"/>
                <w:kern w:val="0"/>
                <w:szCs w:val="21"/>
              </w:rPr>
            </w:pPr>
          </w:p>
        </w:tc>
        <w:tc>
          <w:tcPr>
            <w:tcW w:w="2552" w:type="dxa"/>
          </w:tcPr>
          <w:p>
            <w:pPr>
              <w:widowControl/>
              <w:spacing w:line="300" w:lineRule="exact"/>
              <w:jc w:val="left"/>
              <w:rPr>
                <w:rFonts w:ascii="仿宋_GB2312" w:hAnsi="宋体" w:eastAsia="仿宋_GB2312" w:cs="宋体"/>
                <w:kern w:val="0"/>
                <w:szCs w:val="21"/>
              </w:rPr>
            </w:pPr>
          </w:p>
        </w:tc>
        <w:tc>
          <w:tcPr>
            <w:tcW w:w="1053" w:type="dxa"/>
            <w:vAlign w:val="center"/>
          </w:tcPr>
          <w:p>
            <w:pPr>
              <w:widowControl/>
              <w:spacing w:line="300" w:lineRule="exact"/>
              <w:jc w:val="center"/>
              <w:rPr>
                <w:rFonts w:ascii="仿宋_GB2312" w:hAnsi="宋体" w:eastAsia="仿宋_GB2312"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vAlign w:val="center"/>
          </w:tcPr>
          <w:p>
            <w:pPr>
              <w:widowControl/>
              <w:spacing w:line="300" w:lineRule="exact"/>
              <w:jc w:val="center"/>
              <w:rPr>
                <w:rFonts w:ascii="仿宋_GB2312" w:hAnsi="宋体" w:eastAsia="仿宋_GB2312" w:cs="宋体"/>
                <w:kern w:val="0"/>
                <w:szCs w:val="21"/>
              </w:rPr>
            </w:pPr>
          </w:p>
        </w:tc>
        <w:tc>
          <w:tcPr>
            <w:tcW w:w="2126" w:type="dxa"/>
          </w:tcPr>
          <w:p>
            <w:pPr>
              <w:widowControl/>
              <w:spacing w:line="300" w:lineRule="exact"/>
              <w:jc w:val="left"/>
              <w:rPr>
                <w:rFonts w:ascii="仿宋_GB2312" w:hAnsi="宋体" w:eastAsia="仿宋_GB2312" w:cs="宋体"/>
                <w:kern w:val="0"/>
                <w:szCs w:val="21"/>
              </w:rPr>
            </w:pPr>
          </w:p>
        </w:tc>
        <w:tc>
          <w:tcPr>
            <w:tcW w:w="4143" w:type="dxa"/>
          </w:tcPr>
          <w:p>
            <w:pPr>
              <w:widowControl/>
              <w:spacing w:line="300" w:lineRule="exact"/>
              <w:jc w:val="left"/>
              <w:rPr>
                <w:rFonts w:ascii="仿宋_GB2312" w:hAnsi="宋体" w:eastAsia="仿宋_GB2312" w:cs="宋体"/>
                <w:kern w:val="0"/>
                <w:szCs w:val="21"/>
              </w:rPr>
            </w:pPr>
          </w:p>
        </w:tc>
        <w:tc>
          <w:tcPr>
            <w:tcW w:w="3370" w:type="dxa"/>
          </w:tcPr>
          <w:p>
            <w:pPr>
              <w:widowControl/>
              <w:spacing w:line="300" w:lineRule="exact"/>
              <w:jc w:val="left"/>
              <w:rPr>
                <w:rFonts w:ascii="仿宋_GB2312" w:hAnsi="宋体" w:eastAsia="仿宋_GB2312" w:cs="宋体"/>
                <w:kern w:val="0"/>
                <w:szCs w:val="21"/>
              </w:rPr>
            </w:pPr>
          </w:p>
        </w:tc>
        <w:tc>
          <w:tcPr>
            <w:tcW w:w="2552" w:type="dxa"/>
          </w:tcPr>
          <w:p>
            <w:pPr>
              <w:widowControl/>
              <w:spacing w:line="300" w:lineRule="exact"/>
              <w:jc w:val="left"/>
              <w:rPr>
                <w:rFonts w:ascii="仿宋_GB2312" w:hAnsi="宋体" w:eastAsia="仿宋_GB2312" w:cs="宋体"/>
                <w:kern w:val="0"/>
                <w:szCs w:val="21"/>
              </w:rPr>
            </w:pPr>
          </w:p>
        </w:tc>
        <w:tc>
          <w:tcPr>
            <w:tcW w:w="1053" w:type="dxa"/>
            <w:vAlign w:val="center"/>
          </w:tcPr>
          <w:p>
            <w:pPr>
              <w:widowControl/>
              <w:spacing w:line="300" w:lineRule="exact"/>
              <w:jc w:val="center"/>
              <w:rPr>
                <w:rFonts w:ascii="仿宋_GB2312" w:hAnsi="宋体" w:eastAsia="仿宋_GB2312" w:cs="宋体"/>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vAlign w:val="center"/>
          </w:tcPr>
          <w:p>
            <w:pPr>
              <w:widowControl/>
              <w:spacing w:line="300" w:lineRule="exact"/>
              <w:jc w:val="center"/>
              <w:rPr>
                <w:rFonts w:ascii="仿宋_GB2312" w:hAnsi="宋体" w:eastAsia="仿宋_GB2312" w:cs="宋体"/>
                <w:kern w:val="0"/>
                <w:szCs w:val="21"/>
              </w:rPr>
            </w:pPr>
          </w:p>
        </w:tc>
        <w:tc>
          <w:tcPr>
            <w:tcW w:w="2126" w:type="dxa"/>
          </w:tcPr>
          <w:p>
            <w:pPr>
              <w:widowControl/>
              <w:spacing w:line="300" w:lineRule="exact"/>
              <w:jc w:val="left"/>
              <w:rPr>
                <w:rFonts w:ascii="仿宋_GB2312" w:hAnsi="宋体" w:eastAsia="仿宋_GB2312" w:cs="宋体"/>
                <w:kern w:val="0"/>
                <w:szCs w:val="21"/>
              </w:rPr>
            </w:pPr>
          </w:p>
        </w:tc>
        <w:tc>
          <w:tcPr>
            <w:tcW w:w="4143" w:type="dxa"/>
          </w:tcPr>
          <w:p>
            <w:pPr>
              <w:widowControl/>
              <w:spacing w:line="300" w:lineRule="exact"/>
              <w:jc w:val="left"/>
              <w:rPr>
                <w:rFonts w:ascii="仿宋_GB2312" w:hAnsi="宋体" w:eastAsia="仿宋_GB2312" w:cs="宋体"/>
                <w:kern w:val="0"/>
                <w:szCs w:val="21"/>
              </w:rPr>
            </w:pPr>
          </w:p>
        </w:tc>
        <w:tc>
          <w:tcPr>
            <w:tcW w:w="3370" w:type="dxa"/>
          </w:tcPr>
          <w:p>
            <w:pPr>
              <w:widowControl/>
              <w:spacing w:line="300" w:lineRule="exact"/>
              <w:jc w:val="left"/>
              <w:rPr>
                <w:rFonts w:ascii="仿宋_GB2312" w:hAnsi="宋体" w:eastAsia="仿宋_GB2312" w:cs="宋体"/>
                <w:kern w:val="0"/>
                <w:szCs w:val="21"/>
              </w:rPr>
            </w:pPr>
          </w:p>
        </w:tc>
        <w:tc>
          <w:tcPr>
            <w:tcW w:w="2552" w:type="dxa"/>
          </w:tcPr>
          <w:p>
            <w:pPr>
              <w:widowControl/>
              <w:spacing w:line="300" w:lineRule="exact"/>
              <w:jc w:val="left"/>
              <w:rPr>
                <w:rFonts w:ascii="仿宋_GB2312" w:hAnsi="宋体" w:eastAsia="仿宋_GB2312" w:cs="宋体"/>
                <w:kern w:val="0"/>
                <w:szCs w:val="21"/>
              </w:rPr>
            </w:pPr>
          </w:p>
        </w:tc>
        <w:tc>
          <w:tcPr>
            <w:tcW w:w="1053" w:type="dxa"/>
            <w:vAlign w:val="center"/>
          </w:tcPr>
          <w:p>
            <w:pPr>
              <w:widowControl/>
              <w:spacing w:line="300" w:lineRule="exact"/>
              <w:jc w:val="center"/>
              <w:rPr>
                <w:rFonts w:ascii="仿宋_GB2312" w:hAnsi="宋体" w:eastAsia="仿宋_GB2312" w:cs="宋体"/>
                <w:kern w:val="0"/>
                <w:szCs w:val="21"/>
              </w:rPr>
            </w:pPr>
          </w:p>
        </w:tc>
      </w:tr>
    </w:tbl>
    <w:p>
      <w:pPr>
        <w:spacing w:line="560" w:lineRule="exact"/>
        <w:contextualSpacing/>
        <w:rPr>
          <w:rFonts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spacing w:line="380" w:lineRule="exact"/>
        <w:rPr>
          <w:rFonts w:ascii="黑体" w:hAnsi="黑体" w:eastAsia="黑体" w:cs="Times New Roman"/>
          <w:sz w:val="32"/>
          <w:szCs w:val="32"/>
        </w:rPr>
      </w:pPr>
      <w:r>
        <w:rPr>
          <w:rFonts w:hint="eastAsia" w:ascii="黑体" w:hAnsi="黑体" w:eastAsia="黑体" w:cs="Times New Roman"/>
          <w:sz w:val="32"/>
          <w:szCs w:val="32"/>
        </w:rPr>
        <w:t>附件4</w:t>
      </w:r>
    </w:p>
    <w:p>
      <w:pPr>
        <w:spacing w:line="560" w:lineRule="exact"/>
        <w:ind w:firstLine="1600" w:firstLineChars="500"/>
        <w:contextualSpacing/>
        <w:rPr>
          <w:rFonts w:ascii="方正小标宋简体" w:hAnsi="宋体" w:eastAsia="方正小标宋简体" w:cs="Times New Roman"/>
          <w:sz w:val="36"/>
          <w:szCs w:val="36"/>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方正小标宋简体" w:hAnsi="宋体" w:eastAsia="方正小标宋简体" w:cs="Times New Roman"/>
          <w:sz w:val="36"/>
          <w:szCs w:val="36"/>
        </w:rPr>
        <w:t>项目工作专班</w:t>
      </w:r>
      <w:r>
        <w:rPr>
          <w:rFonts w:hint="eastAsia" w:ascii="方正小标宋简体" w:hAnsi="宋体" w:eastAsia="方正小标宋简体" w:cs="Times New Roman"/>
          <w:sz w:val="36"/>
          <w:szCs w:val="36"/>
          <w:u w:val="single"/>
        </w:rPr>
        <w:t>2</w:t>
      </w:r>
      <w:r>
        <w:rPr>
          <w:rFonts w:ascii="方正小标宋简体" w:hAnsi="宋体" w:eastAsia="方正小标宋简体" w:cs="Times New Roman"/>
          <w:sz w:val="36"/>
          <w:szCs w:val="36"/>
          <w:u w:val="single"/>
        </w:rPr>
        <w:t>02</w:t>
      </w:r>
      <w:r>
        <w:rPr>
          <w:rFonts w:hint="eastAsia" w:ascii="方正小标宋简体" w:hAnsi="宋体" w:eastAsia="方正小标宋简体" w:cs="Times New Roman"/>
          <w:sz w:val="36"/>
          <w:szCs w:val="36"/>
          <w:u w:val="single"/>
          <w:lang w:val="en-US" w:eastAsia="zh-CN"/>
        </w:rPr>
        <w:t>2</w:t>
      </w:r>
      <w:r>
        <w:rPr>
          <w:rFonts w:ascii="方正小标宋简体" w:hAnsi="宋体" w:eastAsia="方正小标宋简体" w:cs="Times New Roman"/>
          <w:sz w:val="36"/>
          <w:szCs w:val="36"/>
          <w:u w:val="single"/>
        </w:rPr>
        <w:t>年度</w:t>
      </w:r>
      <w:r>
        <w:rPr>
          <w:rFonts w:hint="eastAsia" w:ascii="方正小标宋简体" w:hAnsi="宋体" w:eastAsia="方正小标宋简体" w:cs="Times New Roman"/>
          <w:sz w:val="36"/>
          <w:szCs w:val="36"/>
        </w:rPr>
        <w:t>“双高计划”预算执行报表</w:t>
      </w:r>
    </w:p>
    <w:tbl>
      <w:tblPr>
        <w:tblStyle w:val="6"/>
        <w:tblpPr w:leftFromText="180" w:rightFromText="180" w:vertAnchor="text" w:horzAnchor="margin" w:tblpY="5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96"/>
        <w:gridCol w:w="2977"/>
        <w:gridCol w:w="2300"/>
        <w:gridCol w:w="2945"/>
        <w:gridCol w:w="2268"/>
        <w:gridCol w:w="17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4" w:hRule="atLeast"/>
        </w:trPr>
        <w:tc>
          <w:tcPr>
            <w:tcW w:w="1696"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项目名称</w:t>
            </w:r>
          </w:p>
        </w:tc>
        <w:tc>
          <w:tcPr>
            <w:tcW w:w="12252" w:type="dxa"/>
            <w:gridSpan w:val="5"/>
            <w:vAlign w:val="center"/>
          </w:tcPr>
          <w:p>
            <w:pPr>
              <w:widowControl/>
              <w:spacing w:line="3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示例：</w:t>
            </w:r>
            <w:r>
              <w:rPr>
                <w:rFonts w:hint="eastAsia" w:ascii="仿宋_GB2312" w:hAnsi="黑体" w:eastAsia="仿宋_GB2312" w:cs="宋体"/>
                <w:kern w:val="0"/>
                <w:sz w:val="28"/>
                <w:szCs w:val="28"/>
              </w:rPr>
              <w:t>打造技术技能人才培养高地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1696" w:type="dxa"/>
            <w:vMerge w:val="restart"/>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项目资金</w:t>
            </w:r>
          </w:p>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（万元）</w:t>
            </w:r>
          </w:p>
        </w:tc>
        <w:tc>
          <w:tcPr>
            <w:tcW w:w="2977" w:type="dxa"/>
            <w:vAlign w:val="center"/>
          </w:tcPr>
          <w:p>
            <w:pPr>
              <w:widowControl/>
              <w:spacing w:line="300" w:lineRule="exact"/>
              <w:jc w:val="center"/>
              <w:rPr>
                <w:rFonts w:ascii="黑体" w:hAnsi="黑体" w:eastAsia="黑体" w:cs="宋体"/>
                <w:b/>
                <w:kern w:val="0"/>
                <w:szCs w:val="21"/>
              </w:rPr>
            </w:pPr>
          </w:p>
        </w:tc>
        <w:tc>
          <w:tcPr>
            <w:tcW w:w="2300"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2</w:t>
            </w:r>
            <w:r>
              <w:rPr>
                <w:rFonts w:ascii="黑体" w:hAnsi="黑体" w:eastAsia="黑体" w:cs="宋体"/>
                <w:b/>
                <w:kern w:val="0"/>
                <w:szCs w:val="21"/>
              </w:rPr>
              <w:t>02</w:t>
            </w:r>
            <w:r>
              <w:rPr>
                <w:rFonts w:hint="eastAsia" w:ascii="黑体" w:hAnsi="黑体" w:eastAsia="黑体" w:cs="宋体"/>
                <w:b/>
                <w:kern w:val="0"/>
                <w:szCs w:val="21"/>
                <w:lang w:val="en-US" w:eastAsia="zh-CN"/>
              </w:rPr>
              <w:t>2</w:t>
            </w:r>
            <w:r>
              <w:rPr>
                <w:rFonts w:hint="eastAsia" w:ascii="黑体" w:hAnsi="黑体" w:eastAsia="黑体" w:cs="宋体"/>
                <w:b/>
                <w:kern w:val="0"/>
                <w:szCs w:val="21"/>
              </w:rPr>
              <w:t>年预算数</w:t>
            </w:r>
          </w:p>
        </w:tc>
        <w:tc>
          <w:tcPr>
            <w:tcW w:w="2945"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实际执行数</w:t>
            </w:r>
          </w:p>
        </w:tc>
        <w:tc>
          <w:tcPr>
            <w:tcW w:w="2268"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执行率</w:t>
            </w:r>
          </w:p>
        </w:tc>
        <w:tc>
          <w:tcPr>
            <w:tcW w:w="1762"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1" w:hRule="atLeast"/>
        </w:trPr>
        <w:tc>
          <w:tcPr>
            <w:tcW w:w="1696" w:type="dxa"/>
            <w:vMerge w:val="continue"/>
            <w:vAlign w:val="center"/>
          </w:tcPr>
          <w:p>
            <w:pPr>
              <w:widowControl/>
              <w:spacing w:line="300" w:lineRule="exact"/>
              <w:jc w:val="center"/>
              <w:rPr>
                <w:rFonts w:ascii="仿宋_GB2312" w:hAnsi="宋体" w:eastAsia="仿宋_GB2312" w:cs="宋体"/>
                <w:kern w:val="0"/>
                <w:szCs w:val="21"/>
              </w:rPr>
            </w:pPr>
          </w:p>
        </w:tc>
        <w:tc>
          <w:tcPr>
            <w:tcW w:w="2977" w:type="dxa"/>
            <w:vAlign w:val="center"/>
          </w:tcPr>
          <w:p>
            <w:pPr>
              <w:widowControl/>
              <w:spacing w:line="300" w:lineRule="exact"/>
              <w:jc w:val="right"/>
              <w:rPr>
                <w:rFonts w:ascii="黑体" w:hAnsi="黑体" w:eastAsia="黑体" w:cs="宋体"/>
                <w:b/>
                <w:kern w:val="0"/>
                <w:szCs w:val="21"/>
              </w:rPr>
            </w:pPr>
            <w:r>
              <w:rPr>
                <w:rFonts w:hint="eastAsia" w:ascii="黑体" w:hAnsi="黑体" w:eastAsia="黑体" w:cs="宋体"/>
                <w:b/>
                <w:kern w:val="0"/>
                <w:szCs w:val="21"/>
              </w:rPr>
              <w:t>年度资金总额</w:t>
            </w:r>
          </w:p>
        </w:tc>
        <w:tc>
          <w:tcPr>
            <w:tcW w:w="2300" w:type="dxa"/>
            <w:vAlign w:val="center"/>
          </w:tcPr>
          <w:p>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2254</w:t>
            </w:r>
          </w:p>
        </w:tc>
        <w:tc>
          <w:tcPr>
            <w:tcW w:w="2945" w:type="dxa"/>
            <w:vAlign w:val="center"/>
          </w:tcPr>
          <w:p>
            <w:pPr>
              <w:widowControl/>
              <w:spacing w:line="300" w:lineRule="exact"/>
              <w:jc w:val="center"/>
              <w:rPr>
                <w:rFonts w:ascii="宋体" w:hAnsi="宋体" w:eastAsia="宋体" w:cs="宋体"/>
                <w:i/>
                <w:iCs/>
                <w:kern w:val="0"/>
                <w:sz w:val="28"/>
                <w:szCs w:val="28"/>
              </w:rPr>
            </w:pPr>
            <w:r>
              <w:rPr>
                <w:rFonts w:hint="eastAsia" w:ascii="宋体" w:hAnsi="宋体" w:eastAsia="宋体" w:cs="宋体"/>
                <w:b/>
                <w:i/>
                <w:iCs/>
                <w:kern w:val="0"/>
                <w:sz w:val="28"/>
                <w:szCs w:val="28"/>
              </w:rPr>
              <w:t>示例：</w:t>
            </w:r>
            <w:r>
              <w:rPr>
                <w:rFonts w:hint="eastAsia" w:ascii="宋体" w:hAnsi="宋体" w:eastAsia="宋体" w:cs="宋体"/>
                <w:i/>
                <w:iCs/>
                <w:kern w:val="0"/>
                <w:sz w:val="28"/>
                <w:szCs w:val="28"/>
              </w:rPr>
              <w:t>2100</w:t>
            </w:r>
          </w:p>
        </w:tc>
        <w:tc>
          <w:tcPr>
            <w:tcW w:w="2268" w:type="dxa"/>
            <w:vAlign w:val="center"/>
          </w:tcPr>
          <w:p>
            <w:pPr>
              <w:widowControl/>
              <w:spacing w:line="300" w:lineRule="exact"/>
              <w:jc w:val="center"/>
              <w:rPr>
                <w:rFonts w:ascii="宋体" w:hAnsi="宋体" w:eastAsia="宋体" w:cs="宋体"/>
                <w:i/>
                <w:iCs/>
                <w:kern w:val="0"/>
                <w:sz w:val="28"/>
                <w:szCs w:val="28"/>
              </w:rPr>
            </w:pPr>
            <w:r>
              <w:rPr>
                <w:rFonts w:hint="eastAsia" w:ascii="宋体" w:hAnsi="宋体" w:eastAsia="宋体" w:cs="宋体"/>
                <w:b/>
                <w:i/>
                <w:iCs/>
                <w:kern w:val="0"/>
                <w:sz w:val="28"/>
                <w:szCs w:val="28"/>
              </w:rPr>
              <w:t>示例：</w:t>
            </w:r>
            <w:r>
              <w:rPr>
                <w:rFonts w:hint="eastAsia" w:ascii="宋体" w:hAnsi="宋体" w:eastAsia="宋体" w:cs="宋体"/>
                <w:i/>
                <w:iCs/>
                <w:kern w:val="0"/>
                <w:sz w:val="28"/>
                <w:szCs w:val="28"/>
              </w:rPr>
              <w:t>93.17%</w:t>
            </w:r>
          </w:p>
        </w:tc>
        <w:tc>
          <w:tcPr>
            <w:tcW w:w="1762" w:type="dxa"/>
            <w:vAlign w:val="center"/>
          </w:tcPr>
          <w:p>
            <w:pPr>
              <w:widowControl/>
              <w:spacing w:line="300" w:lineRule="exact"/>
              <w:jc w:val="center"/>
              <w:rPr>
                <w:rFonts w:ascii="宋体" w:hAnsi="宋体" w:eastAsia="宋体" w:cs="宋体"/>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8" w:hRule="atLeast"/>
        </w:trPr>
        <w:tc>
          <w:tcPr>
            <w:tcW w:w="1696" w:type="dxa"/>
            <w:vMerge w:val="continue"/>
            <w:vAlign w:val="center"/>
          </w:tcPr>
          <w:p>
            <w:pPr>
              <w:widowControl/>
              <w:spacing w:line="300" w:lineRule="exact"/>
              <w:jc w:val="center"/>
              <w:rPr>
                <w:rFonts w:ascii="仿宋_GB2312" w:hAnsi="宋体" w:eastAsia="仿宋_GB2312" w:cs="宋体"/>
                <w:kern w:val="0"/>
                <w:szCs w:val="21"/>
              </w:rPr>
            </w:pPr>
          </w:p>
        </w:tc>
        <w:tc>
          <w:tcPr>
            <w:tcW w:w="2977" w:type="dxa"/>
            <w:vAlign w:val="center"/>
          </w:tcPr>
          <w:p>
            <w:pPr>
              <w:widowControl/>
              <w:spacing w:line="300" w:lineRule="exact"/>
              <w:jc w:val="right"/>
              <w:rPr>
                <w:rFonts w:ascii="黑体" w:hAnsi="黑体" w:eastAsia="黑体" w:cs="宋体"/>
                <w:b/>
                <w:kern w:val="0"/>
                <w:szCs w:val="21"/>
              </w:rPr>
            </w:pPr>
            <w:r>
              <w:rPr>
                <w:rFonts w:hint="eastAsia" w:ascii="黑体" w:hAnsi="黑体" w:eastAsia="黑体" w:cs="宋体"/>
                <w:b/>
                <w:kern w:val="0"/>
                <w:szCs w:val="21"/>
              </w:rPr>
              <w:t>其中：当年各级财政投入资金</w:t>
            </w:r>
          </w:p>
        </w:tc>
        <w:tc>
          <w:tcPr>
            <w:tcW w:w="2300" w:type="dxa"/>
            <w:vAlign w:val="center"/>
          </w:tcPr>
          <w:p>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2096</w:t>
            </w:r>
          </w:p>
        </w:tc>
        <w:tc>
          <w:tcPr>
            <w:tcW w:w="2945" w:type="dxa"/>
            <w:vAlign w:val="center"/>
          </w:tcPr>
          <w:p>
            <w:pPr>
              <w:widowControl/>
              <w:spacing w:line="300" w:lineRule="exact"/>
              <w:jc w:val="center"/>
              <w:rPr>
                <w:rFonts w:ascii="宋体" w:hAnsi="宋体" w:eastAsia="宋体" w:cs="宋体"/>
                <w:i/>
                <w:iCs/>
                <w:kern w:val="0"/>
                <w:sz w:val="28"/>
                <w:szCs w:val="28"/>
              </w:rPr>
            </w:pPr>
            <w:r>
              <w:rPr>
                <w:rFonts w:hint="eastAsia" w:ascii="宋体" w:hAnsi="宋体" w:eastAsia="宋体" w:cs="宋体"/>
                <w:b/>
                <w:i/>
                <w:iCs/>
                <w:kern w:val="0"/>
                <w:sz w:val="28"/>
                <w:szCs w:val="28"/>
              </w:rPr>
              <w:t>示例：</w:t>
            </w:r>
            <w:r>
              <w:rPr>
                <w:rFonts w:hint="eastAsia" w:ascii="宋体" w:hAnsi="宋体" w:eastAsia="宋体" w:cs="宋体"/>
                <w:i/>
                <w:iCs/>
                <w:kern w:val="0"/>
                <w:sz w:val="28"/>
                <w:szCs w:val="28"/>
              </w:rPr>
              <w:t>2000</w:t>
            </w:r>
          </w:p>
        </w:tc>
        <w:tc>
          <w:tcPr>
            <w:tcW w:w="2268" w:type="dxa"/>
            <w:vAlign w:val="center"/>
          </w:tcPr>
          <w:p>
            <w:pPr>
              <w:widowControl/>
              <w:spacing w:line="300" w:lineRule="exact"/>
              <w:jc w:val="center"/>
              <w:rPr>
                <w:rFonts w:ascii="宋体" w:hAnsi="宋体" w:eastAsia="宋体" w:cs="宋体"/>
                <w:i/>
                <w:iCs/>
                <w:kern w:val="0"/>
                <w:sz w:val="28"/>
                <w:szCs w:val="28"/>
              </w:rPr>
            </w:pPr>
            <w:r>
              <w:rPr>
                <w:rFonts w:hint="eastAsia" w:ascii="宋体" w:hAnsi="宋体" w:eastAsia="宋体" w:cs="宋体"/>
                <w:b/>
                <w:i/>
                <w:iCs/>
                <w:kern w:val="0"/>
                <w:sz w:val="28"/>
                <w:szCs w:val="28"/>
              </w:rPr>
              <w:t>示例：</w:t>
            </w:r>
            <w:r>
              <w:rPr>
                <w:rFonts w:hint="eastAsia" w:ascii="宋体" w:hAnsi="宋体" w:eastAsia="宋体" w:cs="宋体"/>
                <w:i/>
                <w:iCs/>
                <w:kern w:val="0"/>
                <w:sz w:val="28"/>
                <w:szCs w:val="28"/>
              </w:rPr>
              <w:t>95.42%</w:t>
            </w:r>
          </w:p>
        </w:tc>
        <w:tc>
          <w:tcPr>
            <w:tcW w:w="1762" w:type="dxa"/>
            <w:vAlign w:val="center"/>
          </w:tcPr>
          <w:p>
            <w:pPr>
              <w:widowControl/>
              <w:spacing w:line="300" w:lineRule="exact"/>
              <w:jc w:val="center"/>
              <w:rPr>
                <w:rFonts w:ascii="宋体" w:hAnsi="宋体" w:eastAsia="宋体" w:cs="宋体"/>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696" w:type="dxa"/>
            <w:vMerge w:val="continue"/>
            <w:vAlign w:val="center"/>
          </w:tcPr>
          <w:p>
            <w:pPr>
              <w:widowControl/>
              <w:spacing w:line="300" w:lineRule="exact"/>
              <w:jc w:val="center"/>
              <w:rPr>
                <w:rFonts w:ascii="仿宋_GB2312" w:hAnsi="宋体" w:eastAsia="仿宋_GB2312" w:cs="宋体"/>
                <w:kern w:val="0"/>
                <w:szCs w:val="21"/>
              </w:rPr>
            </w:pPr>
          </w:p>
        </w:tc>
        <w:tc>
          <w:tcPr>
            <w:tcW w:w="2977" w:type="dxa"/>
            <w:vAlign w:val="center"/>
          </w:tcPr>
          <w:p>
            <w:pPr>
              <w:widowControl/>
              <w:spacing w:line="300" w:lineRule="exact"/>
              <w:jc w:val="right"/>
              <w:rPr>
                <w:rFonts w:ascii="黑体" w:hAnsi="黑体" w:eastAsia="黑体" w:cs="宋体"/>
                <w:b/>
                <w:kern w:val="0"/>
                <w:szCs w:val="21"/>
              </w:rPr>
            </w:pPr>
            <w:r>
              <w:rPr>
                <w:rFonts w:hint="eastAsia" w:ascii="黑体" w:hAnsi="黑体" w:eastAsia="黑体" w:cs="宋体"/>
                <w:b/>
                <w:kern w:val="0"/>
                <w:szCs w:val="21"/>
              </w:rPr>
              <w:t>行业企业投入资金</w:t>
            </w:r>
          </w:p>
        </w:tc>
        <w:tc>
          <w:tcPr>
            <w:tcW w:w="2300" w:type="dxa"/>
            <w:vAlign w:val="center"/>
          </w:tcPr>
          <w:p>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2945" w:type="dxa"/>
            <w:vAlign w:val="center"/>
          </w:tcPr>
          <w:p>
            <w:pPr>
              <w:widowControl/>
              <w:spacing w:line="300" w:lineRule="exact"/>
              <w:jc w:val="center"/>
              <w:rPr>
                <w:rFonts w:ascii="宋体" w:hAnsi="宋体" w:eastAsia="宋体" w:cs="宋体"/>
                <w:i/>
                <w:iCs/>
                <w:kern w:val="0"/>
                <w:sz w:val="28"/>
                <w:szCs w:val="28"/>
              </w:rPr>
            </w:pPr>
          </w:p>
        </w:tc>
        <w:tc>
          <w:tcPr>
            <w:tcW w:w="2268" w:type="dxa"/>
            <w:vAlign w:val="center"/>
          </w:tcPr>
          <w:p>
            <w:pPr>
              <w:widowControl/>
              <w:spacing w:line="300" w:lineRule="exact"/>
              <w:jc w:val="center"/>
              <w:rPr>
                <w:rFonts w:ascii="宋体" w:hAnsi="宋体" w:eastAsia="宋体" w:cs="宋体"/>
                <w:i/>
                <w:iCs/>
                <w:kern w:val="0"/>
                <w:sz w:val="28"/>
                <w:szCs w:val="28"/>
              </w:rPr>
            </w:pPr>
          </w:p>
        </w:tc>
        <w:tc>
          <w:tcPr>
            <w:tcW w:w="1762" w:type="dxa"/>
            <w:vAlign w:val="center"/>
          </w:tcPr>
          <w:p>
            <w:pPr>
              <w:widowControl/>
              <w:spacing w:line="300" w:lineRule="exact"/>
              <w:jc w:val="center"/>
              <w:rPr>
                <w:rFonts w:ascii="宋体" w:hAnsi="宋体" w:eastAsia="宋体" w:cs="宋体"/>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7" w:hRule="atLeast"/>
        </w:trPr>
        <w:tc>
          <w:tcPr>
            <w:tcW w:w="1696" w:type="dxa"/>
            <w:vMerge w:val="continue"/>
            <w:vAlign w:val="center"/>
          </w:tcPr>
          <w:p>
            <w:pPr>
              <w:widowControl/>
              <w:spacing w:line="300" w:lineRule="exact"/>
              <w:jc w:val="center"/>
              <w:rPr>
                <w:rFonts w:ascii="仿宋_GB2312" w:hAnsi="宋体" w:eastAsia="仿宋_GB2312" w:cs="宋体"/>
                <w:kern w:val="0"/>
                <w:szCs w:val="21"/>
              </w:rPr>
            </w:pPr>
          </w:p>
        </w:tc>
        <w:tc>
          <w:tcPr>
            <w:tcW w:w="2977" w:type="dxa"/>
            <w:vAlign w:val="center"/>
          </w:tcPr>
          <w:p>
            <w:pPr>
              <w:widowControl/>
              <w:spacing w:line="300" w:lineRule="exact"/>
              <w:jc w:val="right"/>
              <w:rPr>
                <w:rFonts w:ascii="黑体" w:hAnsi="黑体" w:eastAsia="黑体" w:cs="宋体"/>
                <w:b/>
                <w:kern w:val="0"/>
                <w:szCs w:val="21"/>
              </w:rPr>
            </w:pPr>
            <w:r>
              <w:rPr>
                <w:rFonts w:hint="eastAsia" w:ascii="黑体" w:hAnsi="黑体" w:eastAsia="黑体" w:cs="宋体"/>
                <w:b/>
                <w:kern w:val="0"/>
                <w:szCs w:val="21"/>
              </w:rPr>
              <w:t>学校自筹资金</w:t>
            </w:r>
          </w:p>
        </w:tc>
        <w:tc>
          <w:tcPr>
            <w:tcW w:w="2300" w:type="dxa"/>
            <w:vAlign w:val="center"/>
          </w:tcPr>
          <w:p>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158</w:t>
            </w:r>
          </w:p>
        </w:tc>
        <w:tc>
          <w:tcPr>
            <w:tcW w:w="2945" w:type="dxa"/>
            <w:vAlign w:val="center"/>
          </w:tcPr>
          <w:p>
            <w:pPr>
              <w:widowControl/>
              <w:spacing w:line="300" w:lineRule="exact"/>
              <w:jc w:val="center"/>
              <w:rPr>
                <w:rFonts w:ascii="宋体" w:hAnsi="宋体" w:eastAsia="宋体" w:cs="宋体"/>
                <w:i/>
                <w:iCs/>
                <w:kern w:val="0"/>
                <w:sz w:val="28"/>
                <w:szCs w:val="28"/>
              </w:rPr>
            </w:pPr>
            <w:r>
              <w:rPr>
                <w:rFonts w:hint="eastAsia" w:ascii="宋体" w:hAnsi="宋体" w:eastAsia="宋体" w:cs="宋体"/>
                <w:b/>
                <w:i/>
                <w:iCs/>
                <w:kern w:val="0"/>
                <w:sz w:val="28"/>
                <w:szCs w:val="28"/>
              </w:rPr>
              <w:t>示例：</w:t>
            </w:r>
            <w:r>
              <w:rPr>
                <w:rFonts w:hint="eastAsia" w:ascii="宋体" w:hAnsi="宋体" w:eastAsia="宋体" w:cs="宋体"/>
                <w:i/>
                <w:iCs/>
                <w:kern w:val="0"/>
                <w:sz w:val="28"/>
                <w:szCs w:val="28"/>
              </w:rPr>
              <w:t>100</w:t>
            </w:r>
          </w:p>
        </w:tc>
        <w:tc>
          <w:tcPr>
            <w:tcW w:w="2268" w:type="dxa"/>
            <w:vAlign w:val="center"/>
          </w:tcPr>
          <w:p>
            <w:pPr>
              <w:widowControl/>
              <w:spacing w:line="300" w:lineRule="exact"/>
              <w:jc w:val="center"/>
              <w:rPr>
                <w:rFonts w:ascii="宋体" w:hAnsi="宋体" w:eastAsia="宋体" w:cs="宋体"/>
                <w:i/>
                <w:iCs/>
                <w:kern w:val="0"/>
                <w:sz w:val="28"/>
                <w:szCs w:val="28"/>
              </w:rPr>
            </w:pPr>
            <w:r>
              <w:rPr>
                <w:rFonts w:hint="eastAsia" w:ascii="宋体" w:hAnsi="宋体" w:eastAsia="宋体" w:cs="宋体"/>
                <w:b/>
                <w:i/>
                <w:iCs/>
                <w:kern w:val="0"/>
                <w:sz w:val="28"/>
                <w:szCs w:val="28"/>
              </w:rPr>
              <w:t>示例：</w:t>
            </w:r>
            <w:r>
              <w:rPr>
                <w:rFonts w:hint="eastAsia" w:ascii="宋体" w:hAnsi="宋体" w:eastAsia="宋体" w:cs="宋体"/>
                <w:i/>
                <w:iCs/>
                <w:kern w:val="0"/>
                <w:sz w:val="28"/>
                <w:szCs w:val="28"/>
              </w:rPr>
              <w:t>63.29%</w:t>
            </w:r>
          </w:p>
        </w:tc>
        <w:tc>
          <w:tcPr>
            <w:tcW w:w="1762" w:type="dxa"/>
            <w:vAlign w:val="center"/>
          </w:tcPr>
          <w:p>
            <w:pPr>
              <w:widowControl/>
              <w:spacing w:line="300" w:lineRule="exact"/>
              <w:jc w:val="center"/>
              <w:rPr>
                <w:rFonts w:ascii="宋体" w:hAnsi="宋体" w:eastAsia="宋体" w:cs="宋体"/>
                <w:kern w:val="0"/>
                <w:sz w:val="28"/>
                <w:szCs w:val="28"/>
              </w:rPr>
            </w:pPr>
          </w:p>
        </w:tc>
      </w:tr>
    </w:tbl>
    <w:p>
      <w:pPr>
        <w:widowControl/>
        <w:spacing w:line="300" w:lineRule="exact"/>
        <w:jc w:val="left"/>
        <w:rPr>
          <w:rFonts w:ascii="黑体" w:hAnsi="黑体" w:eastAsia="黑体" w:cs="宋体"/>
          <w:b/>
          <w:kern w:val="0"/>
          <w:szCs w:val="21"/>
        </w:rPr>
      </w:pPr>
      <w:r>
        <w:rPr>
          <w:rFonts w:hint="eastAsia" w:ascii="黑体" w:hAnsi="黑体" w:eastAsia="黑体" w:cs="宋体"/>
          <w:b/>
          <w:kern w:val="0"/>
          <w:szCs w:val="21"/>
        </w:rPr>
        <w:t>注：1.铁道机车专业群九大项目分表填写；</w:t>
      </w:r>
    </w:p>
    <w:p>
      <w:pPr>
        <w:widowControl/>
        <w:spacing w:line="300" w:lineRule="exact"/>
        <w:ind w:firstLine="422" w:firstLineChars="200"/>
        <w:jc w:val="left"/>
        <w:rPr>
          <w:rFonts w:ascii="黑体" w:hAnsi="黑体" w:eastAsia="黑体" w:cs="宋体"/>
          <w:b/>
          <w:kern w:val="0"/>
          <w:szCs w:val="21"/>
        </w:rPr>
        <w:sectPr>
          <w:pgSz w:w="16838" w:h="11906" w:orient="landscape"/>
          <w:pgMar w:top="1800" w:right="1440" w:bottom="1800" w:left="1440" w:header="851" w:footer="992" w:gutter="0"/>
          <w:cols w:space="425" w:num="1"/>
          <w:docGrid w:type="lines" w:linePitch="312" w:charSpace="0"/>
        </w:sectPr>
      </w:pPr>
      <w:r>
        <w:rPr>
          <w:rFonts w:hint="eastAsia" w:ascii="黑体" w:hAnsi="黑体" w:eastAsia="黑体" w:cs="宋体"/>
          <w:b/>
          <w:kern w:val="0"/>
          <w:szCs w:val="21"/>
        </w:rPr>
        <w:t>2.无资金预算和绩效指标的项目无需填写此表。</w:t>
      </w:r>
    </w:p>
    <w:p>
      <w:pPr>
        <w:spacing w:line="380" w:lineRule="exact"/>
        <w:rPr>
          <w:rFonts w:ascii="黑体" w:hAnsi="黑体" w:eastAsia="黑体" w:cs="Times New Roman"/>
          <w:sz w:val="32"/>
          <w:szCs w:val="32"/>
        </w:rPr>
      </w:pPr>
      <w:r>
        <w:rPr>
          <w:rFonts w:hint="eastAsia" w:ascii="黑体" w:hAnsi="黑体" w:eastAsia="黑体" w:cs="Times New Roman"/>
          <w:sz w:val="32"/>
          <w:szCs w:val="32"/>
        </w:rPr>
        <w:t>附件5</w:t>
      </w:r>
    </w:p>
    <w:p>
      <w:pPr>
        <w:spacing w:line="560" w:lineRule="exact"/>
        <w:ind w:firstLine="1920" w:firstLineChars="600"/>
        <w:contextualSpacing/>
        <w:rPr>
          <w:rFonts w:ascii="方正小标宋简体" w:hAnsi="宋体" w:eastAsia="方正小标宋简体" w:cs="Times New Roman"/>
          <w:sz w:val="36"/>
          <w:szCs w:val="36"/>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方正小标宋简体" w:hAnsi="宋体" w:eastAsia="方正小标宋简体" w:cs="Times New Roman"/>
          <w:sz w:val="36"/>
          <w:szCs w:val="36"/>
        </w:rPr>
        <w:t>项目工作专班</w:t>
      </w:r>
      <w:r>
        <w:rPr>
          <w:rFonts w:hint="eastAsia" w:ascii="方正小标宋简体" w:hAnsi="宋体" w:eastAsia="方正小标宋简体" w:cs="Times New Roman"/>
          <w:sz w:val="36"/>
          <w:szCs w:val="36"/>
          <w:u w:val="single"/>
        </w:rPr>
        <w:t>2</w:t>
      </w:r>
      <w:r>
        <w:rPr>
          <w:rFonts w:ascii="方正小标宋简体" w:hAnsi="宋体" w:eastAsia="方正小标宋简体" w:cs="Times New Roman"/>
          <w:sz w:val="36"/>
          <w:szCs w:val="36"/>
          <w:u w:val="single"/>
        </w:rPr>
        <w:t>02</w:t>
      </w:r>
      <w:r>
        <w:rPr>
          <w:rFonts w:hint="eastAsia" w:ascii="方正小标宋简体" w:hAnsi="宋体" w:eastAsia="方正小标宋简体" w:cs="Times New Roman"/>
          <w:sz w:val="36"/>
          <w:szCs w:val="36"/>
          <w:u w:val="single"/>
          <w:lang w:val="en-US" w:eastAsia="zh-CN"/>
        </w:rPr>
        <w:t>2</w:t>
      </w:r>
      <w:r>
        <w:rPr>
          <w:rFonts w:ascii="方正小标宋简体" w:hAnsi="宋体" w:eastAsia="方正小标宋简体" w:cs="Times New Roman"/>
          <w:sz w:val="36"/>
          <w:szCs w:val="36"/>
          <w:u w:val="single"/>
        </w:rPr>
        <w:t>年度</w:t>
      </w:r>
      <w:r>
        <w:rPr>
          <w:rFonts w:hint="eastAsia" w:ascii="方正小标宋简体" w:hAnsi="宋体" w:eastAsia="方正小标宋简体" w:cs="Times New Roman"/>
          <w:sz w:val="36"/>
          <w:szCs w:val="36"/>
        </w:rPr>
        <w:t>“双高计划”支出绩效自评表</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37"/>
        <w:gridCol w:w="1095"/>
        <w:gridCol w:w="1120"/>
        <w:gridCol w:w="2938"/>
        <w:gridCol w:w="960"/>
        <w:gridCol w:w="1061"/>
        <w:gridCol w:w="1068"/>
        <w:gridCol w:w="1200"/>
        <w:gridCol w:w="1014"/>
        <w:gridCol w:w="830"/>
        <w:gridCol w:w="16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1137" w:type="dxa"/>
            <w:vAlign w:val="center"/>
          </w:tcPr>
          <w:p>
            <w:pPr>
              <w:spacing w:line="560" w:lineRule="exact"/>
              <w:contextualSpacing/>
              <w:jc w:val="center"/>
              <w:rPr>
                <w:rFonts w:ascii="方正小标宋简体" w:hAnsi="宋体" w:eastAsia="方正小标宋简体" w:cs="Times New Roman"/>
                <w:sz w:val="28"/>
                <w:szCs w:val="28"/>
              </w:rPr>
            </w:pPr>
            <w:r>
              <w:rPr>
                <w:rFonts w:hint="eastAsia" w:ascii="黑体" w:hAnsi="黑体" w:eastAsia="黑体" w:cs="宋体"/>
                <w:b/>
                <w:kern w:val="0"/>
                <w:szCs w:val="21"/>
              </w:rPr>
              <w:t>项目名称</w:t>
            </w:r>
          </w:p>
        </w:tc>
        <w:tc>
          <w:tcPr>
            <w:tcW w:w="12951" w:type="dxa"/>
            <w:gridSpan w:val="10"/>
            <w:vAlign w:val="center"/>
          </w:tcPr>
          <w:p>
            <w:pPr>
              <w:spacing w:line="560" w:lineRule="exact"/>
              <w:contextualSpacing/>
              <w:jc w:val="center"/>
              <w:rPr>
                <w:rFonts w:ascii="方正小标宋简体" w:hAnsi="宋体" w:eastAsia="方正小标宋简体" w:cs="Times New Roman"/>
                <w:sz w:val="28"/>
                <w:szCs w:val="28"/>
              </w:rPr>
            </w:pPr>
            <w:r>
              <w:rPr>
                <w:rFonts w:hint="eastAsia" w:ascii="仿宋_GB2312" w:hAnsi="黑体" w:eastAsia="仿宋_GB2312" w:cs="宋体"/>
                <w:b/>
                <w:kern w:val="0"/>
                <w:sz w:val="28"/>
                <w:szCs w:val="28"/>
              </w:rPr>
              <w:t>示例：</w:t>
            </w:r>
            <w:r>
              <w:rPr>
                <w:rFonts w:hint="eastAsia" w:ascii="仿宋_GB2312" w:hAnsi="黑体" w:eastAsia="仿宋_GB2312" w:cs="宋体"/>
                <w:kern w:val="0"/>
                <w:sz w:val="28"/>
                <w:szCs w:val="28"/>
              </w:rPr>
              <w:t>打造技术技能人才培养高地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 w:hRule="atLeast"/>
        </w:trPr>
        <w:tc>
          <w:tcPr>
            <w:tcW w:w="1137" w:type="dxa"/>
            <w:vAlign w:val="center"/>
          </w:tcPr>
          <w:p>
            <w:pPr>
              <w:spacing w:line="560" w:lineRule="exact"/>
              <w:contextualSpacing/>
              <w:jc w:val="center"/>
              <w:rPr>
                <w:rFonts w:ascii="黑体" w:hAnsi="黑体" w:eastAsia="黑体" w:cs="宋体"/>
                <w:b/>
                <w:kern w:val="0"/>
                <w:szCs w:val="21"/>
              </w:rPr>
            </w:pPr>
            <w:r>
              <w:rPr>
                <w:rFonts w:hint="eastAsia" w:ascii="黑体" w:hAnsi="黑体" w:eastAsia="黑体" w:cs="宋体"/>
                <w:b/>
                <w:kern w:val="0"/>
                <w:szCs w:val="21"/>
              </w:rPr>
              <w:t>支出绩效</w:t>
            </w:r>
          </w:p>
        </w:tc>
        <w:tc>
          <w:tcPr>
            <w:tcW w:w="5153" w:type="dxa"/>
            <w:gridSpan w:val="3"/>
          </w:tcPr>
          <w:p>
            <w:pPr>
              <w:spacing w:line="560" w:lineRule="exact"/>
              <w:contextualSpacing/>
              <w:jc w:val="center"/>
              <w:rPr>
                <w:rFonts w:ascii="黑体" w:hAnsi="黑体" w:eastAsia="黑体" w:cs="宋体"/>
                <w:b/>
                <w:kern w:val="0"/>
                <w:szCs w:val="21"/>
              </w:rPr>
            </w:pPr>
          </w:p>
        </w:tc>
        <w:tc>
          <w:tcPr>
            <w:tcW w:w="2021" w:type="dxa"/>
            <w:gridSpan w:val="2"/>
          </w:tcPr>
          <w:p>
            <w:pPr>
              <w:spacing w:line="560" w:lineRule="exact"/>
              <w:contextualSpacing/>
              <w:jc w:val="center"/>
              <w:rPr>
                <w:rFonts w:ascii="黑体" w:hAnsi="黑体" w:eastAsia="黑体" w:cs="宋体"/>
                <w:b/>
                <w:kern w:val="0"/>
                <w:szCs w:val="21"/>
              </w:rPr>
            </w:pPr>
            <w:r>
              <w:rPr>
                <w:rFonts w:hint="eastAsia" w:ascii="黑体" w:hAnsi="黑体" w:eastAsia="黑体" w:cs="宋体"/>
                <w:b/>
                <w:kern w:val="0"/>
                <w:szCs w:val="21"/>
              </w:rPr>
              <w:t>预期目标</w:t>
            </w:r>
          </w:p>
        </w:tc>
        <w:tc>
          <w:tcPr>
            <w:tcW w:w="5777" w:type="dxa"/>
            <w:gridSpan w:val="5"/>
          </w:tcPr>
          <w:p>
            <w:pPr>
              <w:spacing w:line="560" w:lineRule="exact"/>
              <w:contextualSpacing/>
              <w:jc w:val="center"/>
              <w:rPr>
                <w:rFonts w:ascii="黑体" w:hAnsi="黑体" w:eastAsia="黑体" w:cs="宋体"/>
                <w:b/>
                <w:kern w:val="0"/>
                <w:szCs w:val="21"/>
              </w:rPr>
            </w:pPr>
            <w:r>
              <w:rPr>
                <w:rFonts w:hint="eastAsia" w:ascii="黑体" w:hAnsi="黑体" w:eastAsia="黑体" w:cs="宋体"/>
                <w:b/>
                <w:kern w:val="0"/>
                <w:szCs w:val="21"/>
              </w:rPr>
              <w:t>实际完成情况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1137" w:type="dxa"/>
            <w:vMerge w:val="restart"/>
            <w:vAlign w:val="center"/>
          </w:tcPr>
          <w:p>
            <w:pPr>
              <w:widowControl/>
              <w:spacing w:line="300" w:lineRule="exact"/>
              <w:jc w:val="center"/>
              <w:rPr>
                <w:rFonts w:ascii="方正小标宋简体" w:hAnsi="宋体" w:eastAsia="方正小标宋简体" w:cs="Times New Roman"/>
                <w:sz w:val="28"/>
                <w:szCs w:val="28"/>
              </w:rPr>
            </w:pPr>
            <w:r>
              <w:rPr>
                <w:rFonts w:hint="eastAsia" w:ascii="黑体" w:hAnsi="黑体" w:eastAsia="黑体" w:cs="宋体"/>
                <w:b/>
                <w:kern w:val="0"/>
                <w:szCs w:val="21"/>
              </w:rPr>
              <w:t>绩效指标</w:t>
            </w:r>
          </w:p>
        </w:tc>
        <w:tc>
          <w:tcPr>
            <w:tcW w:w="1095"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一级指标</w:t>
            </w:r>
          </w:p>
        </w:tc>
        <w:tc>
          <w:tcPr>
            <w:tcW w:w="1120"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二级指标</w:t>
            </w:r>
          </w:p>
        </w:tc>
        <w:tc>
          <w:tcPr>
            <w:tcW w:w="2938"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三级指标</w:t>
            </w:r>
          </w:p>
        </w:tc>
        <w:tc>
          <w:tcPr>
            <w:tcW w:w="960"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总体</w:t>
            </w:r>
          </w:p>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目标值</w:t>
            </w:r>
          </w:p>
        </w:tc>
        <w:tc>
          <w:tcPr>
            <w:tcW w:w="1061"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202</w:t>
            </w:r>
            <w:r>
              <w:rPr>
                <w:rFonts w:hint="eastAsia" w:ascii="黑体" w:hAnsi="黑体" w:eastAsia="黑体" w:cs="宋体"/>
                <w:b/>
                <w:kern w:val="0"/>
                <w:szCs w:val="21"/>
                <w:lang w:val="en-US" w:eastAsia="zh-CN"/>
              </w:rPr>
              <w:t>2</w:t>
            </w:r>
            <w:r>
              <w:rPr>
                <w:rFonts w:hint="eastAsia" w:ascii="黑体" w:hAnsi="黑体" w:eastAsia="黑体" w:cs="宋体"/>
                <w:b/>
                <w:kern w:val="0"/>
                <w:szCs w:val="21"/>
              </w:rPr>
              <w:t>年度指标值</w:t>
            </w:r>
          </w:p>
        </w:tc>
        <w:tc>
          <w:tcPr>
            <w:tcW w:w="1068"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202</w:t>
            </w:r>
            <w:r>
              <w:rPr>
                <w:rFonts w:hint="eastAsia" w:ascii="黑体" w:hAnsi="黑体" w:eastAsia="黑体" w:cs="宋体"/>
                <w:b/>
                <w:kern w:val="0"/>
                <w:szCs w:val="21"/>
                <w:lang w:val="en-US" w:eastAsia="zh-CN"/>
              </w:rPr>
              <w:t>2</w:t>
            </w:r>
            <w:r>
              <w:rPr>
                <w:rFonts w:hint="eastAsia" w:ascii="黑体" w:hAnsi="黑体" w:eastAsia="黑体" w:cs="宋体"/>
                <w:b/>
                <w:kern w:val="0"/>
                <w:szCs w:val="21"/>
              </w:rPr>
              <w:t>年度完成值</w:t>
            </w:r>
          </w:p>
        </w:tc>
        <w:tc>
          <w:tcPr>
            <w:tcW w:w="1200"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202</w:t>
            </w:r>
            <w:r>
              <w:rPr>
                <w:rFonts w:hint="eastAsia" w:ascii="黑体" w:hAnsi="黑体" w:eastAsia="黑体" w:cs="宋体"/>
                <w:b/>
                <w:kern w:val="0"/>
                <w:szCs w:val="21"/>
                <w:lang w:val="en-US" w:eastAsia="zh-CN"/>
              </w:rPr>
              <w:t>2</w:t>
            </w:r>
            <w:r>
              <w:rPr>
                <w:rFonts w:hint="eastAsia" w:ascii="黑体" w:hAnsi="黑体" w:eastAsia="黑体" w:cs="宋体"/>
                <w:b/>
                <w:kern w:val="0"/>
                <w:szCs w:val="21"/>
              </w:rPr>
              <w:t>年度完成率</w:t>
            </w:r>
          </w:p>
        </w:tc>
        <w:tc>
          <w:tcPr>
            <w:tcW w:w="1014"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累计完成值</w:t>
            </w:r>
          </w:p>
        </w:tc>
        <w:tc>
          <w:tcPr>
            <w:tcW w:w="830"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自评分</w:t>
            </w:r>
          </w:p>
        </w:tc>
        <w:tc>
          <w:tcPr>
            <w:tcW w:w="1665" w:type="dxa"/>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偏差原因分析及改进措施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1137" w:type="dxa"/>
            <w:vMerge w:val="continue"/>
          </w:tcPr>
          <w:p>
            <w:pPr>
              <w:contextualSpacing/>
              <w:rPr>
                <w:rFonts w:ascii="仿宋_GB2312" w:hAnsi="宋体" w:eastAsia="仿宋_GB2312" w:cs="Times New Roman"/>
                <w:szCs w:val="21"/>
              </w:rPr>
            </w:pPr>
          </w:p>
        </w:tc>
        <w:tc>
          <w:tcPr>
            <w:tcW w:w="1095" w:type="dxa"/>
            <w:vMerge w:val="restart"/>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产出指标</w:t>
            </w:r>
          </w:p>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2</w:t>
            </w:r>
            <w:r>
              <w:rPr>
                <w:rFonts w:ascii="黑体" w:hAnsi="黑体" w:eastAsia="黑体" w:cs="宋体"/>
                <w:b/>
                <w:kern w:val="0"/>
                <w:szCs w:val="21"/>
              </w:rPr>
              <w:t>5</w:t>
            </w:r>
            <w:r>
              <w:rPr>
                <w:rFonts w:hint="eastAsia" w:ascii="黑体" w:hAnsi="黑体" w:eastAsia="黑体" w:cs="宋体"/>
                <w:b/>
                <w:kern w:val="0"/>
                <w:szCs w:val="21"/>
              </w:rPr>
              <w:t>分</w:t>
            </w:r>
          </w:p>
        </w:tc>
        <w:tc>
          <w:tcPr>
            <w:tcW w:w="1120" w:type="dxa"/>
            <w:vMerge w:val="restart"/>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数量指标</w:t>
            </w:r>
          </w:p>
        </w:tc>
        <w:tc>
          <w:tcPr>
            <w:tcW w:w="2938" w:type="dxa"/>
            <w:vAlign w:val="center"/>
          </w:tcPr>
          <w:p>
            <w:pPr>
              <w:contextualSpacing/>
              <w:rPr>
                <w:rFonts w:ascii="宋体" w:hAnsi="宋体" w:eastAsia="宋体" w:cs="Times New Roman"/>
                <w:szCs w:val="21"/>
              </w:rPr>
            </w:pPr>
            <w:r>
              <w:rPr>
                <w:rFonts w:hint="eastAsia" w:ascii="仿宋_GB2312" w:hAnsi="宋体" w:eastAsia="仿宋_GB2312" w:cs="宋体"/>
                <w:kern w:val="0"/>
                <w:szCs w:val="21"/>
              </w:rPr>
              <w:t>指标1：开设中国高铁特色的课程思政示范课（门）</w:t>
            </w:r>
          </w:p>
        </w:tc>
        <w:tc>
          <w:tcPr>
            <w:tcW w:w="960" w:type="dxa"/>
            <w:vAlign w:val="center"/>
          </w:tcPr>
          <w:p>
            <w:pPr>
              <w:contextualSpacing/>
              <w:jc w:val="center"/>
              <w:rPr>
                <w:rFonts w:ascii="宋体" w:hAnsi="宋体" w:eastAsia="宋体" w:cs="Times New Roman"/>
                <w:i/>
                <w:iCs/>
                <w:sz w:val="24"/>
                <w:szCs w:val="24"/>
              </w:rPr>
            </w:pPr>
            <w:r>
              <w:rPr>
                <w:rFonts w:hint="eastAsia" w:ascii="宋体" w:hAnsi="宋体" w:eastAsia="宋体" w:cs="Times New Roman"/>
                <w:sz w:val="24"/>
                <w:szCs w:val="24"/>
              </w:rPr>
              <w:t>2</w:t>
            </w:r>
            <w:r>
              <w:rPr>
                <w:rFonts w:ascii="宋体" w:hAnsi="宋体" w:eastAsia="宋体" w:cs="Times New Roman"/>
                <w:sz w:val="24"/>
                <w:szCs w:val="24"/>
              </w:rPr>
              <w:t>4</w:t>
            </w:r>
          </w:p>
        </w:tc>
        <w:tc>
          <w:tcPr>
            <w:tcW w:w="1061" w:type="dxa"/>
            <w:vAlign w:val="center"/>
          </w:tcPr>
          <w:p>
            <w:pPr>
              <w:contextualSpacing/>
              <w:jc w:val="center"/>
              <w:rPr>
                <w:rFonts w:ascii="宋体" w:hAnsi="宋体" w:eastAsia="宋体" w:cs="Times New Roman"/>
                <w:i/>
                <w:iCs/>
                <w:sz w:val="24"/>
                <w:szCs w:val="24"/>
              </w:rPr>
            </w:pPr>
            <w:r>
              <w:rPr>
                <w:rFonts w:hint="eastAsia" w:ascii="宋体" w:hAnsi="宋体" w:eastAsia="宋体" w:cs="Times New Roman"/>
                <w:b/>
                <w:bCs/>
                <w:i/>
                <w:iCs/>
                <w:sz w:val="24"/>
                <w:szCs w:val="24"/>
              </w:rPr>
              <w:t>示例：</w:t>
            </w:r>
            <w:r>
              <w:rPr>
                <w:rFonts w:hint="eastAsia" w:ascii="宋体" w:hAnsi="宋体" w:eastAsia="宋体" w:cs="Times New Roman"/>
                <w:i/>
                <w:iCs/>
                <w:sz w:val="24"/>
                <w:szCs w:val="24"/>
              </w:rPr>
              <w:t>4</w:t>
            </w:r>
          </w:p>
        </w:tc>
        <w:tc>
          <w:tcPr>
            <w:tcW w:w="1068" w:type="dxa"/>
            <w:vAlign w:val="center"/>
          </w:tcPr>
          <w:p>
            <w:pPr>
              <w:contextualSpacing/>
              <w:jc w:val="center"/>
              <w:rPr>
                <w:rFonts w:ascii="宋体" w:hAnsi="宋体" w:eastAsia="宋体" w:cs="Times New Roman"/>
                <w:i/>
                <w:iCs/>
                <w:sz w:val="24"/>
                <w:szCs w:val="24"/>
              </w:rPr>
            </w:pPr>
            <w:r>
              <w:rPr>
                <w:rFonts w:hint="eastAsia" w:ascii="宋体" w:hAnsi="宋体" w:eastAsia="宋体" w:cs="Times New Roman"/>
                <w:b/>
                <w:bCs/>
                <w:i/>
                <w:iCs/>
                <w:sz w:val="24"/>
                <w:szCs w:val="24"/>
              </w:rPr>
              <w:t>示例：</w:t>
            </w:r>
            <w:r>
              <w:rPr>
                <w:rFonts w:hint="eastAsia" w:ascii="宋体" w:hAnsi="宋体" w:eastAsia="宋体" w:cs="Times New Roman"/>
                <w:i/>
                <w:iCs/>
                <w:sz w:val="24"/>
                <w:szCs w:val="24"/>
              </w:rPr>
              <w:t>4</w:t>
            </w:r>
          </w:p>
        </w:tc>
        <w:tc>
          <w:tcPr>
            <w:tcW w:w="1200" w:type="dxa"/>
            <w:vAlign w:val="center"/>
          </w:tcPr>
          <w:p>
            <w:pPr>
              <w:contextualSpacing/>
              <w:jc w:val="center"/>
              <w:rPr>
                <w:rFonts w:ascii="宋体" w:hAnsi="宋体" w:eastAsia="宋体" w:cs="Times New Roman"/>
                <w:i/>
                <w:iCs/>
                <w:sz w:val="24"/>
                <w:szCs w:val="24"/>
              </w:rPr>
            </w:pPr>
            <w:r>
              <w:rPr>
                <w:rFonts w:hint="eastAsia" w:ascii="宋体" w:hAnsi="宋体" w:eastAsia="宋体" w:cs="Times New Roman"/>
                <w:b/>
                <w:bCs/>
                <w:i/>
                <w:iCs/>
                <w:sz w:val="24"/>
                <w:szCs w:val="24"/>
              </w:rPr>
              <w:t>示例：</w:t>
            </w:r>
            <w:r>
              <w:rPr>
                <w:rFonts w:hint="eastAsia" w:ascii="宋体" w:hAnsi="宋体" w:eastAsia="宋体" w:cs="Times New Roman"/>
                <w:i/>
                <w:iCs/>
                <w:sz w:val="24"/>
                <w:szCs w:val="24"/>
              </w:rPr>
              <w:t>1</w:t>
            </w:r>
            <w:r>
              <w:rPr>
                <w:rFonts w:ascii="宋体" w:hAnsi="宋体" w:eastAsia="宋体" w:cs="Times New Roman"/>
                <w:i/>
                <w:iCs/>
                <w:sz w:val="24"/>
                <w:szCs w:val="24"/>
              </w:rPr>
              <w:t>00</w:t>
            </w:r>
            <w:r>
              <w:rPr>
                <w:rFonts w:hint="eastAsia" w:ascii="宋体" w:hAnsi="宋体" w:eastAsia="宋体" w:cs="Times New Roman"/>
                <w:i/>
                <w:iCs/>
                <w:sz w:val="24"/>
                <w:szCs w:val="24"/>
              </w:rPr>
              <w:t>%</w:t>
            </w:r>
          </w:p>
        </w:tc>
        <w:tc>
          <w:tcPr>
            <w:tcW w:w="1014" w:type="dxa"/>
            <w:vAlign w:val="center"/>
          </w:tcPr>
          <w:p>
            <w:pPr>
              <w:contextualSpacing/>
              <w:jc w:val="center"/>
              <w:rPr>
                <w:rFonts w:ascii="宋体" w:hAnsi="宋体" w:eastAsia="宋体" w:cs="Times New Roman"/>
                <w:i/>
                <w:iCs/>
                <w:sz w:val="24"/>
                <w:szCs w:val="24"/>
              </w:rPr>
            </w:pPr>
            <w:r>
              <w:rPr>
                <w:rFonts w:hint="eastAsia" w:ascii="宋体" w:hAnsi="宋体" w:eastAsia="宋体" w:cs="Times New Roman"/>
                <w:b/>
                <w:bCs/>
                <w:i/>
                <w:iCs/>
                <w:sz w:val="24"/>
                <w:szCs w:val="24"/>
              </w:rPr>
              <w:t>示例：</w:t>
            </w:r>
            <w:r>
              <w:rPr>
                <w:rFonts w:hint="eastAsia" w:ascii="宋体" w:hAnsi="宋体" w:eastAsia="宋体" w:cs="Times New Roman"/>
                <w:i/>
                <w:iCs/>
                <w:sz w:val="24"/>
                <w:szCs w:val="24"/>
              </w:rPr>
              <w:t>8</w:t>
            </w:r>
          </w:p>
        </w:tc>
        <w:tc>
          <w:tcPr>
            <w:tcW w:w="830" w:type="dxa"/>
            <w:vAlign w:val="center"/>
          </w:tcPr>
          <w:p>
            <w:pPr>
              <w:contextualSpacing/>
              <w:jc w:val="center"/>
              <w:rPr>
                <w:rFonts w:ascii="宋体" w:hAnsi="宋体" w:eastAsia="宋体" w:cs="Times New Roman"/>
                <w:sz w:val="24"/>
                <w:szCs w:val="24"/>
              </w:rPr>
            </w:pPr>
          </w:p>
        </w:tc>
        <w:tc>
          <w:tcPr>
            <w:tcW w:w="1665" w:type="dxa"/>
            <w:vAlign w:val="center"/>
          </w:tcPr>
          <w:p>
            <w:pPr>
              <w:contextualSpacing/>
              <w:rPr>
                <w:rFonts w:ascii="宋体" w:hAnsi="宋体" w:eastAsia="宋体"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1137" w:type="dxa"/>
            <w:vMerge w:val="continue"/>
          </w:tcPr>
          <w:p>
            <w:pPr>
              <w:contextualSpacing/>
              <w:rPr>
                <w:rFonts w:ascii="仿宋_GB2312" w:hAnsi="宋体" w:eastAsia="仿宋_GB2312" w:cs="Times New Roman"/>
                <w:szCs w:val="21"/>
              </w:rPr>
            </w:pPr>
          </w:p>
        </w:tc>
        <w:tc>
          <w:tcPr>
            <w:tcW w:w="1095" w:type="dxa"/>
            <w:vMerge w:val="continue"/>
            <w:vAlign w:val="center"/>
          </w:tcPr>
          <w:p>
            <w:pPr>
              <w:widowControl/>
              <w:spacing w:line="300" w:lineRule="exact"/>
              <w:jc w:val="center"/>
              <w:rPr>
                <w:rFonts w:ascii="黑体" w:hAnsi="黑体" w:eastAsia="黑体" w:cs="宋体"/>
                <w:b/>
                <w:kern w:val="0"/>
                <w:szCs w:val="21"/>
              </w:rPr>
            </w:pPr>
          </w:p>
        </w:tc>
        <w:tc>
          <w:tcPr>
            <w:tcW w:w="1120" w:type="dxa"/>
            <w:vMerge w:val="continue"/>
            <w:vAlign w:val="center"/>
          </w:tcPr>
          <w:p>
            <w:pPr>
              <w:widowControl/>
              <w:spacing w:line="300" w:lineRule="exact"/>
              <w:jc w:val="center"/>
              <w:rPr>
                <w:rFonts w:ascii="黑体" w:hAnsi="黑体" w:eastAsia="黑体" w:cs="宋体"/>
                <w:b/>
                <w:kern w:val="0"/>
                <w:szCs w:val="21"/>
              </w:rPr>
            </w:pPr>
          </w:p>
        </w:tc>
        <w:tc>
          <w:tcPr>
            <w:tcW w:w="2938" w:type="dxa"/>
            <w:vAlign w:val="center"/>
          </w:tcPr>
          <w:p>
            <w:pPr>
              <w:contextualSpacing/>
              <w:rPr>
                <w:rFonts w:ascii="宋体" w:hAnsi="宋体" w:eastAsia="宋体" w:cs="Times New Roman"/>
                <w:szCs w:val="21"/>
              </w:rPr>
            </w:pPr>
            <w:r>
              <w:rPr>
                <w:rFonts w:hint="eastAsia" w:ascii="仿宋_GB2312" w:hAnsi="宋体" w:eastAsia="仿宋_GB2312" w:cs="宋体"/>
                <w:kern w:val="0"/>
                <w:szCs w:val="21"/>
              </w:rPr>
              <w:t>指标2：传承铁路红色基因，《铁路传统文化教育微课》注册学习人数（人/年）</w:t>
            </w:r>
          </w:p>
        </w:tc>
        <w:tc>
          <w:tcPr>
            <w:tcW w:w="960" w:type="dxa"/>
            <w:vAlign w:val="center"/>
          </w:tcPr>
          <w:p>
            <w:pPr>
              <w:contextualSpacing/>
              <w:jc w:val="center"/>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000</w:t>
            </w:r>
          </w:p>
        </w:tc>
        <w:tc>
          <w:tcPr>
            <w:tcW w:w="1061" w:type="dxa"/>
            <w:vAlign w:val="center"/>
          </w:tcPr>
          <w:p>
            <w:pPr>
              <w:contextualSpacing/>
              <w:jc w:val="center"/>
              <w:rPr>
                <w:rFonts w:ascii="宋体" w:hAnsi="宋体" w:eastAsia="宋体" w:cs="Times New Roman"/>
                <w:i/>
                <w:iCs/>
                <w:sz w:val="24"/>
                <w:szCs w:val="24"/>
              </w:rPr>
            </w:pPr>
            <w:r>
              <w:rPr>
                <w:rFonts w:hint="eastAsia" w:ascii="宋体" w:hAnsi="宋体" w:eastAsia="宋体" w:cs="Times New Roman"/>
                <w:b/>
                <w:bCs/>
                <w:i/>
                <w:iCs/>
                <w:sz w:val="24"/>
                <w:szCs w:val="24"/>
              </w:rPr>
              <w:t>示例：</w:t>
            </w:r>
            <w:r>
              <w:rPr>
                <w:rFonts w:hint="eastAsia" w:ascii="宋体" w:hAnsi="宋体" w:eastAsia="宋体" w:cs="Times New Roman"/>
                <w:i/>
                <w:iCs/>
                <w:sz w:val="24"/>
                <w:szCs w:val="24"/>
              </w:rPr>
              <w:t>1</w:t>
            </w:r>
            <w:r>
              <w:rPr>
                <w:rFonts w:ascii="宋体" w:hAnsi="宋体" w:eastAsia="宋体" w:cs="Times New Roman"/>
                <w:i/>
                <w:iCs/>
                <w:sz w:val="24"/>
                <w:szCs w:val="24"/>
              </w:rPr>
              <w:t>000</w:t>
            </w:r>
          </w:p>
        </w:tc>
        <w:tc>
          <w:tcPr>
            <w:tcW w:w="1068" w:type="dxa"/>
            <w:vAlign w:val="center"/>
          </w:tcPr>
          <w:p>
            <w:pPr>
              <w:contextualSpacing/>
              <w:jc w:val="center"/>
              <w:rPr>
                <w:rFonts w:ascii="宋体" w:hAnsi="宋体" w:eastAsia="宋体" w:cs="Times New Roman"/>
                <w:i/>
                <w:iCs/>
                <w:sz w:val="24"/>
                <w:szCs w:val="24"/>
              </w:rPr>
            </w:pPr>
            <w:r>
              <w:rPr>
                <w:rFonts w:hint="eastAsia" w:ascii="宋体" w:hAnsi="宋体" w:eastAsia="宋体" w:cs="Times New Roman"/>
                <w:b/>
                <w:bCs/>
                <w:i/>
                <w:iCs/>
                <w:sz w:val="24"/>
                <w:szCs w:val="24"/>
              </w:rPr>
              <w:t>示例：</w:t>
            </w:r>
            <w:r>
              <w:rPr>
                <w:rFonts w:hint="eastAsia" w:ascii="宋体" w:hAnsi="宋体" w:eastAsia="宋体" w:cs="Times New Roman"/>
                <w:i/>
                <w:iCs/>
                <w:sz w:val="24"/>
                <w:szCs w:val="24"/>
              </w:rPr>
              <w:t>9</w:t>
            </w:r>
            <w:r>
              <w:rPr>
                <w:rFonts w:ascii="宋体" w:hAnsi="宋体" w:eastAsia="宋体" w:cs="Times New Roman"/>
                <w:i/>
                <w:iCs/>
                <w:sz w:val="24"/>
                <w:szCs w:val="24"/>
              </w:rPr>
              <w:t>00</w:t>
            </w:r>
          </w:p>
        </w:tc>
        <w:tc>
          <w:tcPr>
            <w:tcW w:w="1200" w:type="dxa"/>
            <w:vAlign w:val="center"/>
          </w:tcPr>
          <w:p>
            <w:pPr>
              <w:contextualSpacing/>
              <w:jc w:val="center"/>
              <w:rPr>
                <w:rFonts w:ascii="宋体" w:hAnsi="宋体" w:eastAsia="宋体" w:cs="Times New Roman"/>
                <w:i/>
                <w:iCs/>
                <w:sz w:val="24"/>
                <w:szCs w:val="24"/>
              </w:rPr>
            </w:pPr>
            <w:r>
              <w:rPr>
                <w:rFonts w:hint="eastAsia" w:ascii="宋体" w:hAnsi="宋体" w:eastAsia="宋体" w:cs="Times New Roman"/>
                <w:b/>
                <w:bCs/>
                <w:i/>
                <w:iCs/>
                <w:sz w:val="24"/>
                <w:szCs w:val="24"/>
              </w:rPr>
              <w:t>示例：</w:t>
            </w:r>
            <w:r>
              <w:rPr>
                <w:rFonts w:hint="eastAsia" w:ascii="宋体" w:hAnsi="宋体" w:eastAsia="宋体" w:cs="Times New Roman"/>
                <w:i/>
                <w:iCs/>
                <w:sz w:val="24"/>
                <w:szCs w:val="24"/>
              </w:rPr>
              <w:t>9</w:t>
            </w:r>
            <w:r>
              <w:rPr>
                <w:rFonts w:ascii="宋体" w:hAnsi="宋体" w:eastAsia="宋体" w:cs="Times New Roman"/>
                <w:i/>
                <w:iCs/>
                <w:sz w:val="24"/>
                <w:szCs w:val="24"/>
              </w:rPr>
              <w:t>0</w:t>
            </w:r>
            <w:r>
              <w:rPr>
                <w:rFonts w:hint="eastAsia" w:ascii="宋体" w:hAnsi="宋体" w:eastAsia="宋体" w:cs="Times New Roman"/>
                <w:i/>
                <w:iCs/>
                <w:sz w:val="24"/>
                <w:szCs w:val="24"/>
              </w:rPr>
              <w:t>%</w:t>
            </w:r>
          </w:p>
        </w:tc>
        <w:tc>
          <w:tcPr>
            <w:tcW w:w="1014" w:type="dxa"/>
            <w:vAlign w:val="center"/>
          </w:tcPr>
          <w:p>
            <w:pPr>
              <w:contextualSpacing/>
              <w:jc w:val="center"/>
              <w:rPr>
                <w:rFonts w:ascii="宋体" w:hAnsi="宋体" w:eastAsia="宋体" w:cs="Times New Roman"/>
                <w:i/>
                <w:iCs/>
                <w:sz w:val="24"/>
                <w:szCs w:val="24"/>
              </w:rPr>
            </w:pPr>
            <w:r>
              <w:rPr>
                <w:rFonts w:hint="eastAsia" w:ascii="宋体" w:hAnsi="宋体" w:eastAsia="宋体" w:cs="Times New Roman"/>
                <w:b/>
                <w:bCs/>
                <w:i/>
                <w:iCs/>
                <w:sz w:val="24"/>
                <w:szCs w:val="24"/>
              </w:rPr>
              <w:t>示例：</w:t>
            </w:r>
            <w:r>
              <w:rPr>
                <w:rFonts w:hint="eastAsia" w:ascii="宋体" w:hAnsi="宋体" w:eastAsia="宋体" w:cs="Times New Roman"/>
                <w:i/>
                <w:iCs/>
                <w:sz w:val="24"/>
                <w:szCs w:val="24"/>
              </w:rPr>
              <w:t>1500</w:t>
            </w:r>
          </w:p>
        </w:tc>
        <w:tc>
          <w:tcPr>
            <w:tcW w:w="830" w:type="dxa"/>
            <w:vAlign w:val="center"/>
          </w:tcPr>
          <w:p>
            <w:pPr>
              <w:contextualSpacing/>
              <w:jc w:val="center"/>
              <w:rPr>
                <w:rFonts w:ascii="宋体" w:hAnsi="宋体" w:eastAsia="宋体" w:cs="Times New Roman"/>
                <w:sz w:val="24"/>
                <w:szCs w:val="24"/>
              </w:rPr>
            </w:pPr>
          </w:p>
        </w:tc>
        <w:tc>
          <w:tcPr>
            <w:tcW w:w="1665" w:type="dxa"/>
            <w:vAlign w:val="center"/>
          </w:tcPr>
          <w:p>
            <w:pPr>
              <w:contextualSpacing/>
              <w:rPr>
                <w:rFonts w:ascii="宋体" w:hAnsi="宋体" w:eastAsia="宋体"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1137" w:type="dxa"/>
            <w:vMerge w:val="continue"/>
          </w:tcPr>
          <w:p>
            <w:pPr>
              <w:contextualSpacing/>
              <w:rPr>
                <w:rFonts w:ascii="仿宋_GB2312" w:hAnsi="宋体" w:eastAsia="仿宋_GB2312" w:cs="Times New Roman"/>
                <w:szCs w:val="21"/>
              </w:rPr>
            </w:pPr>
            <w:bookmarkStart w:id="0" w:name="_GoBack" w:colFirst="3" w:colLast="3"/>
          </w:p>
        </w:tc>
        <w:tc>
          <w:tcPr>
            <w:tcW w:w="1095" w:type="dxa"/>
            <w:vMerge w:val="continue"/>
            <w:vAlign w:val="center"/>
          </w:tcPr>
          <w:p>
            <w:pPr>
              <w:widowControl/>
              <w:spacing w:line="300" w:lineRule="exact"/>
              <w:jc w:val="center"/>
              <w:rPr>
                <w:rFonts w:ascii="黑体" w:hAnsi="黑体" w:eastAsia="黑体" w:cs="宋体"/>
                <w:b/>
                <w:kern w:val="0"/>
                <w:szCs w:val="21"/>
              </w:rPr>
            </w:pPr>
          </w:p>
        </w:tc>
        <w:tc>
          <w:tcPr>
            <w:tcW w:w="1120" w:type="dxa"/>
            <w:vMerge w:val="continue"/>
            <w:vAlign w:val="center"/>
          </w:tcPr>
          <w:p>
            <w:pPr>
              <w:widowControl/>
              <w:spacing w:line="300" w:lineRule="exact"/>
              <w:jc w:val="center"/>
              <w:rPr>
                <w:rFonts w:ascii="黑体" w:hAnsi="黑体" w:eastAsia="黑体" w:cs="宋体"/>
                <w:b/>
                <w:kern w:val="0"/>
                <w:szCs w:val="21"/>
              </w:rPr>
            </w:pPr>
          </w:p>
        </w:tc>
        <w:tc>
          <w:tcPr>
            <w:tcW w:w="2938" w:type="dxa"/>
            <w:vAlign w:val="center"/>
          </w:tcPr>
          <w:p>
            <w:pPr>
              <w:contextualSpacing/>
              <w:rPr>
                <w:rFonts w:hint="eastAsia" w:ascii="仿宋_GB2312" w:hAnsi="宋体" w:eastAsia="仿宋_GB2312" w:cs="宋体"/>
                <w:kern w:val="0"/>
                <w:szCs w:val="21"/>
              </w:rPr>
            </w:pPr>
            <w:r>
              <w:rPr>
                <w:rFonts w:hint="eastAsia" w:ascii="仿宋_GB2312" w:hAnsi="宋体" w:eastAsia="仿宋_GB2312" w:cs="宋体"/>
                <w:kern w:val="0"/>
                <w:szCs w:val="21"/>
              </w:rPr>
              <w:t>指标3：……</w:t>
            </w:r>
          </w:p>
        </w:tc>
        <w:tc>
          <w:tcPr>
            <w:tcW w:w="960" w:type="dxa"/>
            <w:vAlign w:val="center"/>
          </w:tcPr>
          <w:p>
            <w:pPr>
              <w:contextualSpacing/>
              <w:jc w:val="center"/>
              <w:rPr>
                <w:rFonts w:ascii="宋体" w:hAnsi="宋体" w:eastAsia="宋体" w:cs="Times New Roman"/>
                <w:sz w:val="24"/>
                <w:szCs w:val="24"/>
              </w:rPr>
            </w:pPr>
          </w:p>
        </w:tc>
        <w:tc>
          <w:tcPr>
            <w:tcW w:w="1061" w:type="dxa"/>
            <w:vAlign w:val="center"/>
          </w:tcPr>
          <w:p>
            <w:pPr>
              <w:contextualSpacing/>
              <w:jc w:val="center"/>
              <w:rPr>
                <w:rFonts w:ascii="宋体" w:hAnsi="宋体" w:eastAsia="宋体" w:cs="Times New Roman"/>
                <w:sz w:val="24"/>
                <w:szCs w:val="24"/>
              </w:rPr>
            </w:pPr>
          </w:p>
        </w:tc>
        <w:tc>
          <w:tcPr>
            <w:tcW w:w="1068" w:type="dxa"/>
            <w:vAlign w:val="center"/>
          </w:tcPr>
          <w:p>
            <w:pPr>
              <w:contextualSpacing/>
              <w:jc w:val="center"/>
              <w:rPr>
                <w:rFonts w:ascii="宋体" w:hAnsi="宋体" w:eastAsia="宋体" w:cs="Times New Roman"/>
                <w:sz w:val="24"/>
                <w:szCs w:val="24"/>
              </w:rPr>
            </w:pPr>
          </w:p>
        </w:tc>
        <w:tc>
          <w:tcPr>
            <w:tcW w:w="1200" w:type="dxa"/>
            <w:vAlign w:val="center"/>
          </w:tcPr>
          <w:p>
            <w:pPr>
              <w:contextualSpacing/>
              <w:jc w:val="center"/>
              <w:rPr>
                <w:rFonts w:ascii="宋体" w:hAnsi="宋体" w:eastAsia="宋体" w:cs="Times New Roman"/>
                <w:sz w:val="24"/>
                <w:szCs w:val="24"/>
              </w:rPr>
            </w:pPr>
          </w:p>
        </w:tc>
        <w:tc>
          <w:tcPr>
            <w:tcW w:w="1014" w:type="dxa"/>
            <w:vAlign w:val="center"/>
          </w:tcPr>
          <w:p>
            <w:pPr>
              <w:contextualSpacing/>
              <w:jc w:val="center"/>
              <w:rPr>
                <w:rFonts w:ascii="宋体" w:hAnsi="宋体" w:eastAsia="宋体" w:cs="Times New Roman"/>
                <w:sz w:val="24"/>
                <w:szCs w:val="24"/>
              </w:rPr>
            </w:pPr>
          </w:p>
        </w:tc>
        <w:tc>
          <w:tcPr>
            <w:tcW w:w="830" w:type="dxa"/>
            <w:vAlign w:val="center"/>
          </w:tcPr>
          <w:p>
            <w:pPr>
              <w:contextualSpacing/>
              <w:jc w:val="center"/>
              <w:rPr>
                <w:rFonts w:ascii="宋体" w:hAnsi="宋体" w:eastAsia="宋体" w:cs="Times New Roman"/>
                <w:sz w:val="24"/>
                <w:szCs w:val="24"/>
              </w:rPr>
            </w:pPr>
          </w:p>
        </w:tc>
        <w:tc>
          <w:tcPr>
            <w:tcW w:w="1665" w:type="dxa"/>
            <w:vAlign w:val="center"/>
          </w:tcPr>
          <w:p>
            <w:pPr>
              <w:contextualSpacing/>
              <w:rPr>
                <w:rFonts w:ascii="宋体" w:hAnsi="宋体" w:eastAsia="宋体"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trPr>
        <w:tc>
          <w:tcPr>
            <w:tcW w:w="1137" w:type="dxa"/>
            <w:vMerge w:val="continue"/>
          </w:tcPr>
          <w:p>
            <w:pPr>
              <w:contextualSpacing/>
              <w:rPr>
                <w:rFonts w:ascii="仿宋_GB2312" w:hAnsi="宋体" w:eastAsia="仿宋_GB2312" w:cs="Times New Roman"/>
                <w:szCs w:val="21"/>
              </w:rPr>
            </w:pPr>
          </w:p>
        </w:tc>
        <w:tc>
          <w:tcPr>
            <w:tcW w:w="1095" w:type="dxa"/>
            <w:vMerge w:val="continue"/>
            <w:vAlign w:val="center"/>
          </w:tcPr>
          <w:p>
            <w:pPr>
              <w:widowControl/>
              <w:spacing w:line="300" w:lineRule="exact"/>
              <w:jc w:val="center"/>
              <w:rPr>
                <w:rFonts w:ascii="黑体" w:hAnsi="黑体" w:eastAsia="黑体" w:cs="宋体"/>
                <w:b/>
                <w:kern w:val="0"/>
                <w:szCs w:val="21"/>
              </w:rPr>
            </w:pPr>
          </w:p>
        </w:tc>
        <w:tc>
          <w:tcPr>
            <w:tcW w:w="1120" w:type="dxa"/>
            <w:vMerge w:val="continue"/>
            <w:vAlign w:val="center"/>
          </w:tcPr>
          <w:p>
            <w:pPr>
              <w:widowControl/>
              <w:spacing w:line="300" w:lineRule="exact"/>
              <w:jc w:val="center"/>
              <w:rPr>
                <w:rFonts w:ascii="黑体" w:hAnsi="黑体" w:eastAsia="黑体" w:cs="宋体"/>
                <w:b/>
                <w:kern w:val="0"/>
                <w:szCs w:val="21"/>
              </w:rPr>
            </w:pPr>
          </w:p>
        </w:tc>
        <w:tc>
          <w:tcPr>
            <w:tcW w:w="2938" w:type="dxa"/>
            <w:vAlign w:val="center"/>
          </w:tcPr>
          <w:p>
            <w:pPr>
              <w:contextualSpacing/>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60" w:type="dxa"/>
            <w:vAlign w:val="center"/>
          </w:tcPr>
          <w:p>
            <w:pPr>
              <w:contextualSpacing/>
              <w:jc w:val="center"/>
              <w:rPr>
                <w:rFonts w:ascii="宋体" w:hAnsi="宋体" w:eastAsia="宋体" w:cs="Times New Roman"/>
                <w:sz w:val="24"/>
                <w:szCs w:val="24"/>
              </w:rPr>
            </w:pPr>
          </w:p>
        </w:tc>
        <w:tc>
          <w:tcPr>
            <w:tcW w:w="1061" w:type="dxa"/>
            <w:vAlign w:val="center"/>
          </w:tcPr>
          <w:p>
            <w:pPr>
              <w:contextualSpacing/>
              <w:jc w:val="center"/>
              <w:rPr>
                <w:rFonts w:ascii="宋体" w:hAnsi="宋体" w:eastAsia="宋体" w:cs="Times New Roman"/>
                <w:sz w:val="24"/>
                <w:szCs w:val="24"/>
              </w:rPr>
            </w:pPr>
          </w:p>
        </w:tc>
        <w:tc>
          <w:tcPr>
            <w:tcW w:w="1068" w:type="dxa"/>
            <w:vAlign w:val="center"/>
          </w:tcPr>
          <w:p>
            <w:pPr>
              <w:contextualSpacing/>
              <w:jc w:val="center"/>
              <w:rPr>
                <w:rFonts w:ascii="宋体" w:hAnsi="宋体" w:eastAsia="宋体" w:cs="Times New Roman"/>
                <w:sz w:val="24"/>
                <w:szCs w:val="24"/>
              </w:rPr>
            </w:pPr>
          </w:p>
        </w:tc>
        <w:tc>
          <w:tcPr>
            <w:tcW w:w="1200" w:type="dxa"/>
            <w:vAlign w:val="center"/>
          </w:tcPr>
          <w:p>
            <w:pPr>
              <w:contextualSpacing/>
              <w:jc w:val="center"/>
              <w:rPr>
                <w:rFonts w:ascii="宋体" w:hAnsi="宋体" w:eastAsia="宋体" w:cs="Times New Roman"/>
                <w:sz w:val="24"/>
                <w:szCs w:val="24"/>
              </w:rPr>
            </w:pPr>
          </w:p>
        </w:tc>
        <w:tc>
          <w:tcPr>
            <w:tcW w:w="1014" w:type="dxa"/>
            <w:vAlign w:val="center"/>
          </w:tcPr>
          <w:p>
            <w:pPr>
              <w:contextualSpacing/>
              <w:jc w:val="center"/>
              <w:rPr>
                <w:rFonts w:ascii="宋体" w:hAnsi="宋体" w:eastAsia="宋体" w:cs="Times New Roman"/>
                <w:sz w:val="24"/>
                <w:szCs w:val="24"/>
              </w:rPr>
            </w:pPr>
          </w:p>
        </w:tc>
        <w:tc>
          <w:tcPr>
            <w:tcW w:w="830" w:type="dxa"/>
            <w:vAlign w:val="center"/>
          </w:tcPr>
          <w:p>
            <w:pPr>
              <w:contextualSpacing/>
              <w:jc w:val="center"/>
              <w:rPr>
                <w:rFonts w:ascii="宋体" w:hAnsi="宋体" w:eastAsia="宋体" w:cs="Times New Roman"/>
                <w:sz w:val="24"/>
                <w:szCs w:val="24"/>
              </w:rPr>
            </w:pPr>
          </w:p>
        </w:tc>
        <w:tc>
          <w:tcPr>
            <w:tcW w:w="1665" w:type="dxa"/>
            <w:vAlign w:val="center"/>
          </w:tcPr>
          <w:p>
            <w:pPr>
              <w:contextualSpacing/>
              <w:rPr>
                <w:rFonts w:ascii="宋体" w:hAnsi="宋体" w:eastAsia="宋体"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1137" w:type="dxa"/>
            <w:vMerge w:val="continue"/>
          </w:tcPr>
          <w:p>
            <w:pPr>
              <w:contextualSpacing/>
              <w:rPr>
                <w:rFonts w:ascii="仿宋_GB2312" w:hAnsi="宋体" w:eastAsia="仿宋_GB2312" w:cs="Times New Roman"/>
                <w:szCs w:val="21"/>
              </w:rPr>
            </w:pPr>
          </w:p>
        </w:tc>
        <w:tc>
          <w:tcPr>
            <w:tcW w:w="1095" w:type="dxa"/>
            <w:vMerge w:val="continue"/>
            <w:vAlign w:val="center"/>
          </w:tcPr>
          <w:p>
            <w:pPr>
              <w:widowControl/>
              <w:spacing w:line="300" w:lineRule="exact"/>
              <w:jc w:val="center"/>
              <w:rPr>
                <w:rFonts w:ascii="黑体" w:hAnsi="黑体" w:eastAsia="黑体" w:cs="宋体"/>
                <w:b/>
                <w:kern w:val="0"/>
                <w:szCs w:val="21"/>
              </w:rPr>
            </w:pPr>
          </w:p>
        </w:tc>
        <w:tc>
          <w:tcPr>
            <w:tcW w:w="1120" w:type="dxa"/>
            <w:vMerge w:val="restart"/>
            <w:vAlign w:val="center"/>
          </w:tcPr>
          <w:p>
            <w:pPr>
              <w:widowControl/>
              <w:spacing w:line="300" w:lineRule="exact"/>
              <w:jc w:val="center"/>
              <w:rPr>
                <w:rFonts w:ascii="黑体" w:hAnsi="黑体" w:eastAsia="黑体" w:cs="宋体"/>
                <w:b/>
                <w:kern w:val="0"/>
                <w:szCs w:val="21"/>
              </w:rPr>
            </w:pPr>
            <w:r>
              <w:rPr>
                <w:rFonts w:hint="eastAsia" w:ascii="黑体" w:hAnsi="黑体" w:eastAsia="黑体" w:cs="宋体"/>
                <w:b/>
                <w:kern w:val="0"/>
                <w:szCs w:val="21"/>
              </w:rPr>
              <w:t>质量指标</w:t>
            </w:r>
          </w:p>
        </w:tc>
        <w:tc>
          <w:tcPr>
            <w:tcW w:w="2938" w:type="dxa"/>
            <w:vAlign w:val="center"/>
          </w:tcPr>
          <w:p>
            <w:pPr>
              <w:contextualSpacing/>
              <w:rPr>
                <w:rFonts w:hint="eastAsia" w:ascii="仿宋_GB2312" w:hAnsi="宋体" w:eastAsia="仿宋_GB2312" w:cs="宋体"/>
                <w:kern w:val="0"/>
                <w:szCs w:val="21"/>
              </w:rPr>
            </w:pPr>
            <w:r>
              <w:rPr>
                <w:rFonts w:hint="eastAsia" w:ascii="仿宋_GB2312" w:hAnsi="宋体" w:eastAsia="仿宋_GB2312" w:cs="宋体"/>
                <w:kern w:val="0"/>
                <w:szCs w:val="21"/>
              </w:rPr>
              <w:t>指标1：国际水平专业标准及核心课程标准（项）</w:t>
            </w:r>
          </w:p>
        </w:tc>
        <w:tc>
          <w:tcPr>
            <w:tcW w:w="960" w:type="dxa"/>
            <w:vAlign w:val="center"/>
          </w:tcPr>
          <w:p>
            <w:pPr>
              <w:contextualSpacing/>
              <w:jc w:val="center"/>
              <w:rPr>
                <w:rFonts w:ascii="宋体" w:hAnsi="宋体" w:eastAsia="宋体" w:cs="Times New Roman"/>
                <w:sz w:val="24"/>
                <w:szCs w:val="24"/>
              </w:rPr>
            </w:pPr>
          </w:p>
        </w:tc>
        <w:tc>
          <w:tcPr>
            <w:tcW w:w="1061" w:type="dxa"/>
            <w:vAlign w:val="center"/>
          </w:tcPr>
          <w:p>
            <w:pPr>
              <w:contextualSpacing/>
              <w:jc w:val="center"/>
              <w:rPr>
                <w:rFonts w:ascii="宋体" w:hAnsi="宋体" w:eastAsia="宋体" w:cs="Times New Roman"/>
                <w:sz w:val="24"/>
                <w:szCs w:val="24"/>
              </w:rPr>
            </w:pPr>
          </w:p>
        </w:tc>
        <w:tc>
          <w:tcPr>
            <w:tcW w:w="1068" w:type="dxa"/>
            <w:vAlign w:val="center"/>
          </w:tcPr>
          <w:p>
            <w:pPr>
              <w:contextualSpacing/>
              <w:jc w:val="center"/>
              <w:rPr>
                <w:rFonts w:ascii="宋体" w:hAnsi="宋体" w:eastAsia="宋体" w:cs="Times New Roman"/>
                <w:sz w:val="24"/>
                <w:szCs w:val="24"/>
              </w:rPr>
            </w:pPr>
          </w:p>
        </w:tc>
        <w:tc>
          <w:tcPr>
            <w:tcW w:w="1200" w:type="dxa"/>
            <w:vAlign w:val="center"/>
          </w:tcPr>
          <w:p>
            <w:pPr>
              <w:contextualSpacing/>
              <w:jc w:val="center"/>
              <w:rPr>
                <w:rFonts w:ascii="宋体" w:hAnsi="宋体" w:eastAsia="宋体" w:cs="Times New Roman"/>
                <w:sz w:val="24"/>
                <w:szCs w:val="24"/>
              </w:rPr>
            </w:pPr>
          </w:p>
        </w:tc>
        <w:tc>
          <w:tcPr>
            <w:tcW w:w="1014" w:type="dxa"/>
            <w:vAlign w:val="center"/>
          </w:tcPr>
          <w:p>
            <w:pPr>
              <w:contextualSpacing/>
              <w:jc w:val="center"/>
              <w:rPr>
                <w:rFonts w:ascii="宋体" w:hAnsi="宋体" w:eastAsia="宋体" w:cs="Times New Roman"/>
                <w:sz w:val="24"/>
                <w:szCs w:val="24"/>
              </w:rPr>
            </w:pPr>
          </w:p>
        </w:tc>
        <w:tc>
          <w:tcPr>
            <w:tcW w:w="830" w:type="dxa"/>
            <w:vAlign w:val="center"/>
          </w:tcPr>
          <w:p>
            <w:pPr>
              <w:contextualSpacing/>
              <w:jc w:val="center"/>
              <w:rPr>
                <w:rFonts w:ascii="宋体" w:hAnsi="宋体" w:eastAsia="宋体" w:cs="Times New Roman"/>
                <w:sz w:val="24"/>
                <w:szCs w:val="24"/>
              </w:rPr>
            </w:pPr>
          </w:p>
        </w:tc>
        <w:tc>
          <w:tcPr>
            <w:tcW w:w="1665" w:type="dxa"/>
            <w:vAlign w:val="center"/>
          </w:tcPr>
          <w:p>
            <w:pPr>
              <w:contextualSpacing/>
              <w:rPr>
                <w:rFonts w:ascii="宋体" w:hAnsi="宋体" w:eastAsia="宋体"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1137" w:type="dxa"/>
            <w:vMerge w:val="continue"/>
          </w:tcPr>
          <w:p>
            <w:pPr>
              <w:contextualSpacing/>
              <w:rPr>
                <w:rFonts w:ascii="仿宋_GB2312" w:hAnsi="宋体" w:eastAsia="仿宋_GB2312" w:cs="Times New Roman"/>
                <w:szCs w:val="21"/>
              </w:rPr>
            </w:pPr>
          </w:p>
        </w:tc>
        <w:tc>
          <w:tcPr>
            <w:tcW w:w="1095" w:type="dxa"/>
            <w:vMerge w:val="continue"/>
          </w:tcPr>
          <w:p>
            <w:pPr>
              <w:contextualSpacing/>
              <w:rPr>
                <w:rFonts w:ascii="仿宋_GB2312" w:hAnsi="宋体" w:eastAsia="仿宋_GB2312" w:cs="Times New Roman"/>
                <w:szCs w:val="21"/>
              </w:rPr>
            </w:pPr>
          </w:p>
        </w:tc>
        <w:tc>
          <w:tcPr>
            <w:tcW w:w="1120" w:type="dxa"/>
            <w:vMerge w:val="continue"/>
          </w:tcPr>
          <w:p>
            <w:pPr>
              <w:contextualSpacing/>
              <w:rPr>
                <w:rFonts w:ascii="仿宋_GB2312" w:hAnsi="宋体" w:eastAsia="仿宋_GB2312" w:cs="Times New Roman"/>
                <w:szCs w:val="21"/>
              </w:rPr>
            </w:pPr>
          </w:p>
        </w:tc>
        <w:tc>
          <w:tcPr>
            <w:tcW w:w="2938" w:type="dxa"/>
            <w:vAlign w:val="center"/>
          </w:tcPr>
          <w:p>
            <w:pPr>
              <w:contextualSpacing/>
              <w:rPr>
                <w:rFonts w:hint="eastAsia" w:ascii="仿宋_GB2312" w:hAnsi="宋体" w:eastAsia="仿宋_GB2312" w:cs="宋体"/>
                <w:kern w:val="0"/>
                <w:szCs w:val="21"/>
              </w:rPr>
            </w:pPr>
            <w:r>
              <w:rPr>
                <w:rFonts w:hint="eastAsia" w:ascii="仿宋_GB2312" w:hAnsi="宋体" w:eastAsia="仿宋_GB2312" w:cs="宋体"/>
                <w:kern w:val="0"/>
                <w:szCs w:val="21"/>
              </w:rPr>
              <w:t>指标2：国际水平专业教学资源库（个）</w:t>
            </w:r>
          </w:p>
        </w:tc>
        <w:tc>
          <w:tcPr>
            <w:tcW w:w="960" w:type="dxa"/>
            <w:vAlign w:val="center"/>
          </w:tcPr>
          <w:p>
            <w:pPr>
              <w:contextualSpacing/>
              <w:jc w:val="center"/>
              <w:rPr>
                <w:rFonts w:ascii="宋体" w:hAnsi="宋体" w:eastAsia="宋体" w:cs="Times New Roman"/>
                <w:sz w:val="24"/>
                <w:szCs w:val="24"/>
              </w:rPr>
            </w:pPr>
          </w:p>
        </w:tc>
        <w:tc>
          <w:tcPr>
            <w:tcW w:w="1061" w:type="dxa"/>
            <w:vAlign w:val="center"/>
          </w:tcPr>
          <w:p>
            <w:pPr>
              <w:contextualSpacing/>
              <w:jc w:val="center"/>
              <w:rPr>
                <w:rFonts w:ascii="宋体" w:hAnsi="宋体" w:eastAsia="宋体" w:cs="Times New Roman"/>
                <w:sz w:val="24"/>
                <w:szCs w:val="24"/>
              </w:rPr>
            </w:pPr>
          </w:p>
        </w:tc>
        <w:tc>
          <w:tcPr>
            <w:tcW w:w="1068" w:type="dxa"/>
            <w:vAlign w:val="center"/>
          </w:tcPr>
          <w:p>
            <w:pPr>
              <w:contextualSpacing/>
              <w:jc w:val="center"/>
              <w:rPr>
                <w:rFonts w:ascii="宋体" w:hAnsi="宋体" w:eastAsia="宋体" w:cs="Times New Roman"/>
                <w:sz w:val="24"/>
                <w:szCs w:val="24"/>
              </w:rPr>
            </w:pPr>
          </w:p>
        </w:tc>
        <w:tc>
          <w:tcPr>
            <w:tcW w:w="1200" w:type="dxa"/>
            <w:vAlign w:val="center"/>
          </w:tcPr>
          <w:p>
            <w:pPr>
              <w:contextualSpacing/>
              <w:jc w:val="center"/>
              <w:rPr>
                <w:rFonts w:ascii="宋体" w:hAnsi="宋体" w:eastAsia="宋体" w:cs="Times New Roman"/>
                <w:sz w:val="24"/>
                <w:szCs w:val="24"/>
              </w:rPr>
            </w:pPr>
          </w:p>
        </w:tc>
        <w:tc>
          <w:tcPr>
            <w:tcW w:w="1014" w:type="dxa"/>
            <w:vAlign w:val="center"/>
          </w:tcPr>
          <w:p>
            <w:pPr>
              <w:contextualSpacing/>
              <w:jc w:val="center"/>
              <w:rPr>
                <w:rFonts w:ascii="宋体" w:hAnsi="宋体" w:eastAsia="宋体" w:cs="Times New Roman"/>
                <w:sz w:val="24"/>
                <w:szCs w:val="24"/>
              </w:rPr>
            </w:pPr>
          </w:p>
        </w:tc>
        <w:tc>
          <w:tcPr>
            <w:tcW w:w="830" w:type="dxa"/>
            <w:vAlign w:val="center"/>
          </w:tcPr>
          <w:p>
            <w:pPr>
              <w:contextualSpacing/>
              <w:jc w:val="center"/>
              <w:rPr>
                <w:rFonts w:ascii="宋体" w:hAnsi="宋体" w:eastAsia="宋体" w:cs="Times New Roman"/>
                <w:sz w:val="24"/>
                <w:szCs w:val="24"/>
              </w:rPr>
            </w:pPr>
          </w:p>
        </w:tc>
        <w:tc>
          <w:tcPr>
            <w:tcW w:w="1665" w:type="dxa"/>
            <w:vAlign w:val="center"/>
          </w:tcPr>
          <w:p>
            <w:pPr>
              <w:contextualSpacing/>
              <w:rPr>
                <w:rFonts w:ascii="宋体" w:hAnsi="宋体" w:eastAsia="宋体"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1137" w:type="dxa"/>
            <w:vMerge w:val="continue"/>
          </w:tcPr>
          <w:p>
            <w:pPr>
              <w:contextualSpacing/>
              <w:rPr>
                <w:rFonts w:ascii="仿宋_GB2312" w:hAnsi="宋体" w:eastAsia="仿宋_GB2312" w:cs="Times New Roman"/>
                <w:szCs w:val="21"/>
              </w:rPr>
            </w:pPr>
          </w:p>
        </w:tc>
        <w:tc>
          <w:tcPr>
            <w:tcW w:w="1095" w:type="dxa"/>
            <w:vMerge w:val="continue"/>
          </w:tcPr>
          <w:p>
            <w:pPr>
              <w:contextualSpacing/>
              <w:rPr>
                <w:rFonts w:ascii="仿宋_GB2312" w:hAnsi="宋体" w:eastAsia="仿宋_GB2312" w:cs="Times New Roman"/>
                <w:szCs w:val="21"/>
              </w:rPr>
            </w:pPr>
          </w:p>
        </w:tc>
        <w:tc>
          <w:tcPr>
            <w:tcW w:w="1120" w:type="dxa"/>
            <w:vMerge w:val="continue"/>
          </w:tcPr>
          <w:p>
            <w:pPr>
              <w:contextualSpacing/>
              <w:rPr>
                <w:rFonts w:ascii="仿宋_GB2312" w:hAnsi="宋体" w:eastAsia="仿宋_GB2312" w:cs="Times New Roman"/>
                <w:szCs w:val="21"/>
              </w:rPr>
            </w:pPr>
          </w:p>
        </w:tc>
        <w:tc>
          <w:tcPr>
            <w:tcW w:w="2938" w:type="dxa"/>
            <w:vAlign w:val="center"/>
          </w:tcPr>
          <w:p>
            <w:pPr>
              <w:contextualSpacing/>
              <w:rPr>
                <w:rFonts w:hint="eastAsia" w:ascii="仿宋_GB2312" w:hAnsi="宋体" w:eastAsia="仿宋_GB2312" w:cs="宋体"/>
                <w:kern w:val="0"/>
                <w:szCs w:val="21"/>
              </w:rPr>
            </w:pPr>
            <w:r>
              <w:rPr>
                <w:rFonts w:hint="eastAsia" w:ascii="仿宋_GB2312" w:hAnsi="宋体" w:eastAsia="仿宋_GB2312" w:cs="宋体"/>
                <w:kern w:val="0"/>
                <w:szCs w:val="21"/>
              </w:rPr>
              <w:t>指标3：……</w:t>
            </w:r>
          </w:p>
        </w:tc>
        <w:tc>
          <w:tcPr>
            <w:tcW w:w="960" w:type="dxa"/>
            <w:vAlign w:val="center"/>
          </w:tcPr>
          <w:p>
            <w:pPr>
              <w:contextualSpacing/>
              <w:jc w:val="center"/>
              <w:rPr>
                <w:rFonts w:ascii="宋体" w:hAnsi="宋体" w:eastAsia="宋体" w:cs="Times New Roman"/>
                <w:sz w:val="24"/>
                <w:szCs w:val="24"/>
              </w:rPr>
            </w:pPr>
          </w:p>
        </w:tc>
        <w:tc>
          <w:tcPr>
            <w:tcW w:w="1061" w:type="dxa"/>
            <w:vAlign w:val="center"/>
          </w:tcPr>
          <w:p>
            <w:pPr>
              <w:contextualSpacing/>
              <w:jc w:val="center"/>
              <w:rPr>
                <w:rFonts w:ascii="宋体" w:hAnsi="宋体" w:eastAsia="宋体" w:cs="Times New Roman"/>
                <w:sz w:val="24"/>
                <w:szCs w:val="24"/>
              </w:rPr>
            </w:pPr>
          </w:p>
        </w:tc>
        <w:tc>
          <w:tcPr>
            <w:tcW w:w="1068" w:type="dxa"/>
            <w:vAlign w:val="center"/>
          </w:tcPr>
          <w:p>
            <w:pPr>
              <w:contextualSpacing/>
              <w:jc w:val="center"/>
              <w:rPr>
                <w:rFonts w:ascii="宋体" w:hAnsi="宋体" w:eastAsia="宋体" w:cs="Times New Roman"/>
                <w:sz w:val="24"/>
                <w:szCs w:val="24"/>
              </w:rPr>
            </w:pPr>
          </w:p>
        </w:tc>
        <w:tc>
          <w:tcPr>
            <w:tcW w:w="1200" w:type="dxa"/>
            <w:vAlign w:val="center"/>
          </w:tcPr>
          <w:p>
            <w:pPr>
              <w:contextualSpacing/>
              <w:jc w:val="center"/>
              <w:rPr>
                <w:rFonts w:ascii="宋体" w:hAnsi="宋体" w:eastAsia="宋体" w:cs="Times New Roman"/>
                <w:sz w:val="24"/>
                <w:szCs w:val="24"/>
              </w:rPr>
            </w:pPr>
          </w:p>
        </w:tc>
        <w:tc>
          <w:tcPr>
            <w:tcW w:w="1014" w:type="dxa"/>
            <w:vAlign w:val="center"/>
          </w:tcPr>
          <w:p>
            <w:pPr>
              <w:contextualSpacing/>
              <w:jc w:val="center"/>
              <w:rPr>
                <w:rFonts w:ascii="宋体" w:hAnsi="宋体" w:eastAsia="宋体" w:cs="Times New Roman"/>
                <w:sz w:val="24"/>
                <w:szCs w:val="24"/>
              </w:rPr>
            </w:pPr>
          </w:p>
        </w:tc>
        <w:tc>
          <w:tcPr>
            <w:tcW w:w="830" w:type="dxa"/>
            <w:vAlign w:val="center"/>
          </w:tcPr>
          <w:p>
            <w:pPr>
              <w:contextualSpacing/>
              <w:jc w:val="center"/>
              <w:rPr>
                <w:rFonts w:ascii="宋体" w:hAnsi="宋体" w:eastAsia="宋体" w:cs="Times New Roman"/>
                <w:sz w:val="24"/>
                <w:szCs w:val="24"/>
              </w:rPr>
            </w:pPr>
          </w:p>
        </w:tc>
        <w:tc>
          <w:tcPr>
            <w:tcW w:w="1665" w:type="dxa"/>
            <w:vAlign w:val="center"/>
          </w:tcPr>
          <w:p>
            <w:pPr>
              <w:contextualSpacing/>
              <w:rPr>
                <w:rFonts w:ascii="宋体" w:hAnsi="宋体" w:eastAsia="宋体"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137" w:type="dxa"/>
            <w:vMerge w:val="continue"/>
          </w:tcPr>
          <w:p>
            <w:pPr>
              <w:contextualSpacing/>
              <w:rPr>
                <w:rFonts w:ascii="方正小标宋简体" w:hAnsi="宋体" w:eastAsia="方正小标宋简体" w:cs="Times New Roman"/>
                <w:sz w:val="28"/>
                <w:szCs w:val="28"/>
              </w:rPr>
            </w:pPr>
          </w:p>
        </w:tc>
        <w:tc>
          <w:tcPr>
            <w:tcW w:w="1095" w:type="dxa"/>
            <w:vMerge w:val="continue"/>
          </w:tcPr>
          <w:p>
            <w:pPr>
              <w:contextualSpacing/>
              <w:rPr>
                <w:rFonts w:ascii="方正小标宋简体" w:hAnsi="宋体" w:eastAsia="方正小标宋简体" w:cs="Times New Roman"/>
                <w:sz w:val="28"/>
                <w:szCs w:val="28"/>
              </w:rPr>
            </w:pPr>
          </w:p>
        </w:tc>
        <w:tc>
          <w:tcPr>
            <w:tcW w:w="1120" w:type="dxa"/>
            <w:vMerge w:val="continue"/>
          </w:tcPr>
          <w:p>
            <w:pPr>
              <w:contextualSpacing/>
              <w:rPr>
                <w:rFonts w:ascii="方正小标宋简体" w:hAnsi="宋体" w:eastAsia="方正小标宋简体" w:cs="Times New Roman"/>
                <w:sz w:val="28"/>
                <w:szCs w:val="28"/>
              </w:rPr>
            </w:pPr>
          </w:p>
        </w:tc>
        <w:tc>
          <w:tcPr>
            <w:tcW w:w="2938" w:type="dxa"/>
            <w:vAlign w:val="center"/>
          </w:tcPr>
          <w:p>
            <w:pPr>
              <w:contextualSpacing/>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60" w:type="dxa"/>
            <w:vAlign w:val="center"/>
          </w:tcPr>
          <w:p>
            <w:pPr>
              <w:contextualSpacing/>
              <w:jc w:val="center"/>
              <w:rPr>
                <w:rFonts w:ascii="宋体" w:hAnsi="宋体" w:eastAsia="宋体" w:cs="Times New Roman"/>
                <w:sz w:val="24"/>
                <w:szCs w:val="24"/>
              </w:rPr>
            </w:pPr>
          </w:p>
        </w:tc>
        <w:tc>
          <w:tcPr>
            <w:tcW w:w="1061" w:type="dxa"/>
            <w:vAlign w:val="center"/>
          </w:tcPr>
          <w:p>
            <w:pPr>
              <w:contextualSpacing/>
              <w:jc w:val="center"/>
              <w:rPr>
                <w:rFonts w:ascii="宋体" w:hAnsi="宋体" w:eastAsia="宋体" w:cs="Times New Roman"/>
                <w:sz w:val="24"/>
                <w:szCs w:val="24"/>
              </w:rPr>
            </w:pPr>
          </w:p>
        </w:tc>
        <w:tc>
          <w:tcPr>
            <w:tcW w:w="1068" w:type="dxa"/>
            <w:vAlign w:val="center"/>
          </w:tcPr>
          <w:p>
            <w:pPr>
              <w:contextualSpacing/>
              <w:jc w:val="center"/>
              <w:rPr>
                <w:rFonts w:ascii="宋体" w:hAnsi="宋体" w:eastAsia="宋体" w:cs="Times New Roman"/>
                <w:sz w:val="24"/>
                <w:szCs w:val="24"/>
              </w:rPr>
            </w:pPr>
          </w:p>
        </w:tc>
        <w:tc>
          <w:tcPr>
            <w:tcW w:w="1200" w:type="dxa"/>
            <w:vAlign w:val="center"/>
          </w:tcPr>
          <w:p>
            <w:pPr>
              <w:contextualSpacing/>
              <w:jc w:val="center"/>
              <w:rPr>
                <w:rFonts w:ascii="宋体" w:hAnsi="宋体" w:eastAsia="宋体" w:cs="Times New Roman"/>
                <w:sz w:val="24"/>
                <w:szCs w:val="24"/>
              </w:rPr>
            </w:pPr>
          </w:p>
        </w:tc>
        <w:tc>
          <w:tcPr>
            <w:tcW w:w="1014" w:type="dxa"/>
            <w:vAlign w:val="center"/>
          </w:tcPr>
          <w:p>
            <w:pPr>
              <w:contextualSpacing/>
              <w:jc w:val="center"/>
              <w:rPr>
                <w:rFonts w:ascii="宋体" w:hAnsi="宋体" w:eastAsia="宋体" w:cs="Times New Roman"/>
                <w:sz w:val="24"/>
                <w:szCs w:val="24"/>
              </w:rPr>
            </w:pPr>
          </w:p>
        </w:tc>
        <w:tc>
          <w:tcPr>
            <w:tcW w:w="830" w:type="dxa"/>
            <w:vAlign w:val="center"/>
          </w:tcPr>
          <w:p>
            <w:pPr>
              <w:contextualSpacing/>
              <w:jc w:val="center"/>
              <w:rPr>
                <w:rFonts w:ascii="宋体" w:hAnsi="宋体" w:eastAsia="宋体" w:cs="Times New Roman"/>
                <w:sz w:val="24"/>
                <w:szCs w:val="24"/>
              </w:rPr>
            </w:pPr>
          </w:p>
        </w:tc>
        <w:tc>
          <w:tcPr>
            <w:tcW w:w="1665" w:type="dxa"/>
            <w:vAlign w:val="center"/>
          </w:tcPr>
          <w:p>
            <w:pPr>
              <w:contextualSpacing/>
              <w:rPr>
                <w:rFonts w:ascii="宋体" w:hAnsi="宋体" w:eastAsia="宋体" w:cs="Times New Roman"/>
                <w:sz w:val="28"/>
                <w:szCs w:val="28"/>
              </w:rPr>
            </w:pPr>
          </w:p>
        </w:tc>
      </w:tr>
      <w:bookmarkEnd w:id="0"/>
    </w:tbl>
    <w:p>
      <w:pPr>
        <w:spacing w:line="560" w:lineRule="exact"/>
        <w:contextualSpacing/>
        <w:rPr>
          <w:rFonts w:hint="eastAsia" w:ascii="黑体" w:hAnsi="黑体" w:eastAsia="黑体" w:cs="宋体"/>
          <w:b/>
          <w:kern w:val="0"/>
          <w:szCs w:val="21"/>
        </w:rPr>
        <w:sectPr>
          <w:pgSz w:w="16838" w:h="11906" w:orient="landscape"/>
          <w:pgMar w:top="1800" w:right="1440" w:bottom="1800" w:left="1440" w:header="851" w:footer="992" w:gutter="0"/>
          <w:cols w:space="425" w:num="1"/>
          <w:docGrid w:type="lines" w:linePitch="312" w:charSpace="0"/>
        </w:sectPr>
      </w:pPr>
      <w:r>
        <w:rPr>
          <w:rFonts w:hint="eastAsia" w:ascii="黑体" w:hAnsi="黑体" w:eastAsia="黑体" w:cs="宋体"/>
          <w:b/>
          <w:kern w:val="0"/>
          <w:szCs w:val="21"/>
        </w:rPr>
        <w:t>注：1.各项目按照我校“双高计划”任务书中“项目支出绩效目标”所列指标进行填写；2.无资金预算和绩效指标的项目无需填写此表。</w:t>
      </w:r>
    </w:p>
    <w:p>
      <w:pPr>
        <w:spacing w:line="380" w:lineRule="exact"/>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6</w:t>
      </w:r>
    </w:p>
    <w:p>
      <w:pPr>
        <w:jc w:val="center"/>
        <w:rPr>
          <w:rFonts w:ascii="黑体" w:hAnsi="黑体" w:eastAsia="黑体" w:cs="仿宋_GB2312"/>
          <w:sz w:val="32"/>
          <w:szCs w:val="32"/>
        </w:rPr>
      </w:pPr>
      <w:r>
        <w:rPr>
          <w:rFonts w:ascii="黑体" w:hAnsi="黑体" w:eastAsia="黑体" w:cs="仿宋_GB2312"/>
          <w:sz w:val="32"/>
          <w:szCs w:val="32"/>
        </w:rPr>
        <w:t>202</w:t>
      </w:r>
      <w:r>
        <w:rPr>
          <w:rFonts w:hint="eastAsia" w:ascii="黑体" w:hAnsi="黑体" w:eastAsia="黑体" w:cs="仿宋_GB2312"/>
          <w:sz w:val="32"/>
          <w:szCs w:val="32"/>
          <w:lang w:val="en-US" w:eastAsia="zh-CN"/>
        </w:rPr>
        <w:t>2</w:t>
      </w:r>
      <w:r>
        <w:rPr>
          <w:rFonts w:ascii="黑体" w:hAnsi="黑体" w:eastAsia="黑体" w:cs="仿宋_GB2312"/>
          <w:sz w:val="32"/>
          <w:szCs w:val="32"/>
        </w:rPr>
        <w:t>年度双高计划绩效考核</w:t>
      </w:r>
      <w:r>
        <w:rPr>
          <w:rFonts w:hint="eastAsia" w:ascii="黑体" w:hAnsi="黑体" w:eastAsia="黑体" w:cs="仿宋_GB2312"/>
          <w:sz w:val="32"/>
          <w:szCs w:val="32"/>
        </w:rPr>
        <w:t>加分项情况汇总表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722"/>
        <w:gridCol w:w="851"/>
        <w:gridCol w:w="992"/>
        <w:gridCol w:w="851"/>
        <w:gridCol w:w="992"/>
        <w:gridCol w:w="1276"/>
        <w:gridCol w:w="1275"/>
        <w:gridCol w:w="70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948" w:type="dxa"/>
            <w:gridSpan w:val="10"/>
            <w:vAlign w:val="center"/>
          </w:tcPr>
          <w:p>
            <w:pPr>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项目组：</w:t>
            </w:r>
            <w:r>
              <w:rPr>
                <w:rFonts w:hint="eastAsia" w:ascii="仿宋_GB2312" w:hAnsi="黑体" w:eastAsia="仿宋_GB2312" w:cs="宋体"/>
                <w:b/>
                <w:kern w:val="0"/>
                <w:sz w:val="28"/>
                <w:szCs w:val="28"/>
                <w:lang w:val="en-US" w:eastAsia="zh-CN"/>
              </w:rPr>
              <w:t>示例：</w:t>
            </w:r>
            <w:r>
              <w:rPr>
                <w:rFonts w:hint="eastAsia" w:ascii="仿宋_GB2312" w:hAnsi="黑体" w:eastAsia="仿宋_GB2312" w:cs="宋体"/>
                <w:kern w:val="0"/>
                <w:sz w:val="28"/>
                <w:szCs w:val="28"/>
              </w:rPr>
              <w:t>铁道机车专业群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10"/>
          </w:tcPr>
          <w:p>
            <w:pPr>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一、标志性成果：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2722"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标志性成果名称</w:t>
            </w:r>
          </w:p>
        </w:tc>
        <w:tc>
          <w:tcPr>
            <w:tcW w:w="851"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授予部门</w:t>
            </w:r>
          </w:p>
        </w:tc>
        <w:tc>
          <w:tcPr>
            <w:tcW w:w="992"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省级/国家级</w:t>
            </w:r>
          </w:p>
        </w:tc>
        <w:tc>
          <w:tcPr>
            <w:tcW w:w="851"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成果级别</w:t>
            </w:r>
          </w:p>
        </w:tc>
        <w:tc>
          <w:tcPr>
            <w:tcW w:w="992"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获得时间</w:t>
            </w:r>
          </w:p>
        </w:tc>
        <w:tc>
          <w:tcPr>
            <w:tcW w:w="1276"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是否实现我校“零”的突破</w:t>
            </w:r>
          </w:p>
        </w:tc>
        <w:tc>
          <w:tcPr>
            <w:tcW w:w="1275"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佐证材料清单</w:t>
            </w:r>
          </w:p>
        </w:tc>
        <w:tc>
          <w:tcPr>
            <w:tcW w:w="709"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得分</w:t>
            </w:r>
          </w:p>
        </w:tc>
        <w:tc>
          <w:tcPr>
            <w:tcW w:w="3605"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5"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2722"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示例：</w:t>
            </w:r>
            <w:r>
              <w:rPr>
                <w:rFonts w:hint="eastAsia" w:ascii="仿宋" w:hAnsi="仿宋" w:eastAsia="仿宋"/>
                <w:color w:val="000000" w:themeColor="text1"/>
                <w:sz w:val="24"/>
                <w:szCs w:val="24"/>
                <w14:textFill>
                  <w14:solidFill>
                    <w14:schemeClr w14:val="tx1"/>
                  </w14:solidFill>
                </w14:textFill>
              </w:rPr>
              <w:t>职业教育教师教学创新团队</w:t>
            </w:r>
          </w:p>
        </w:tc>
        <w:tc>
          <w:tcPr>
            <w:tcW w:w="851"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教育部</w:t>
            </w:r>
          </w:p>
        </w:tc>
        <w:tc>
          <w:tcPr>
            <w:tcW w:w="992"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国家级</w:t>
            </w:r>
          </w:p>
        </w:tc>
        <w:tc>
          <w:tcPr>
            <w:tcW w:w="851"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一等</w:t>
            </w:r>
          </w:p>
        </w:tc>
        <w:tc>
          <w:tcPr>
            <w:tcW w:w="992"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020</w:t>
            </w:r>
            <w:r>
              <w:rPr>
                <w:rFonts w:hint="eastAsia" w:ascii="仿宋" w:hAnsi="仿宋" w:eastAsia="仿宋"/>
                <w:color w:val="000000" w:themeColor="text1"/>
                <w:sz w:val="24"/>
                <w:szCs w:val="24"/>
                <w14:textFill>
                  <w14:solidFill>
                    <w14:schemeClr w14:val="tx1"/>
                  </w14:solidFill>
                </w14:textFill>
              </w:rPr>
              <w:t>年5月</w:t>
            </w:r>
          </w:p>
        </w:tc>
        <w:tc>
          <w:tcPr>
            <w:tcW w:w="1276"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w:t>
            </w:r>
          </w:p>
        </w:tc>
        <w:tc>
          <w:tcPr>
            <w:tcW w:w="1275"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教育部文件；证书</w:t>
            </w:r>
          </w:p>
        </w:tc>
        <w:tc>
          <w:tcPr>
            <w:tcW w:w="709"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2</w:t>
            </w:r>
          </w:p>
        </w:tc>
        <w:tc>
          <w:tcPr>
            <w:tcW w:w="3605" w:type="dxa"/>
            <w:vMerge w:val="restart"/>
          </w:tcPr>
          <w:p>
            <w:pPr>
              <w:widowControl/>
              <w:spacing w:line="30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取得国家级党政部门授予的教科研成果、奖励或荣誉，按照级别递减，依次加</w:t>
            </w:r>
            <w:r>
              <w:rPr>
                <w:rFonts w:ascii="仿宋_GB2312" w:hAnsi="宋体" w:eastAsia="仿宋_GB2312" w:cs="宋体"/>
                <w:color w:val="000000" w:themeColor="text1"/>
                <w:kern w:val="0"/>
                <w:szCs w:val="21"/>
                <w14:textFill>
                  <w14:solidFill>
                    <w14:schemeClr w14:val="tx1"/>
                  </w14:solidFill>
                </w14:textFill>
              </w:rPr>
              <w:t>20</w:t>
            </w:r>
            <w:r>
              <w:rPr>
                <w:rFonts w:hint="eastAsia" w:ascii="仿宋_GB2312" w:hAnsi="宋体" w:eastAsia="仿宋_GB2312" w:cs="宋体"/>
                <w:color w:val="000000" w:themeColor="text1"/>
                <w:kern w:val="0"/>
                <w:szCs w:val="21"/>
                <w14:textFill>
                  <w14:solidFill>
                    <w14:schemeClr w14:val="tx1"/>
                  </w14:solidFill>
                </w14:textFill>
              </w:rPr>
              <w:t>分、</w:t>
            </w:r>
            <w:r>
              <w:rPr>
                <w:rFonts w:ascii="仿宋_GB2312" w:hAnsi="宋体" w:eastAsia="仿宋_GB2312" w:cs="宋体"/>
                <w:color w:val="000000" w:themeColor="text1"/>
                <w:kern w:val="0"/>
                <w:szCs w:val="21"/>
                <w14:textFill>
                  <w14:solidFill>
                    <w14:schemeClr w14:val="tx1"/>
                  </w14:solidFill>
                </w14:textFill>
              </w:rPr>
              <w:t>15</w:t>
            </w:r>
            <w:r>
              <w:rPr>
                <w:rFonts w:hint="eastAsia" w:ascii="仿宋_GB2312" w:hAnsi="宋体" w:eastAsia="仿宋_GB2312" w:cs="宋体"/>
                <w:color w:val="000000" w:themeColor="text1"/>
                <w:kern w:val="0"/>
                <w:szCs w:val="21"/>
                <w14:textFill>
                  <w14:solidFill>
                    <w14:schemeClr w14:val="tx1"/>
                  </w14:solidFill>
                </w14:textFill>
              </w:rPr>
              <w:t>分、1</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分、1</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分；同时，且实现我校“零”的突破的，依次加</w:t>
            </w:r>
            <w:r>
              <w:rPr>
                <w:rFonts w:ascii="仿宋_GB2312" w:hAnsi="宋体" w:eastAsia="仿宋_GB2312" w:cs="宋体"/>
                <w:color w:val="000000" w:themeColor="text1"/>
                <w:kern w:val="0"/>
                <w:szCs w:val="21"/>
                <w14:textFill>
                  <w14:solidFill>
                    <w14:schemeClr w14:val="tx1"/>
                  </w14:solidFill>
                </w14:textFill>
              </w:rPr>
              <w:t>22</w:t>
            </w:r>
            <w:r>
              <w:rPr>
                <w:rFonts w:hint="eastAsia" w:ascii="仿宋_GB2312" w:hAnsi="宋体" w:eastAsia="仿宋_GB2312" w:cs="宋体"/>
                <w:color w:val="000000" w:themeColor="text1"/>
                <w:kern w:val="0"/>
                <w:szCs w:val="21"/>
                <w14:textFill>
                  <w14:solidFill>
                    <w14:schemeClr w14:val="tx1"/>
                  </w14:solidFill>
                </w14:textFill>
              </w:rPr>
              <w:t>分、</w:t>
            </w:r>
            <w:r>
              <w:rPr>
                <w:rFonts w:ascii="仿宋_GB2312" w:hAnsi="宋体" w:eastAsia="仿宋_GB2312" w:cs="宋体"/>
                <w:color w:val="000000" w:themeColor="text1"/>
                <w:kern w:val="0"/>
                <w:szCs w:val="21"/>
                <w14:textFill>
                  <w14:solidFill>
                    <w14:schemeClr w14:val="tx1"/>
                  </w14:solidFill>
                </w14:textFill>
              </w:rPr>
              <w:t>16</w:t>
            </w:r>
            <w:r>
              <w:rPr>
                <w:rFonts w:hint="eastAsia" w:ascii="仿宋_GB2312" w:hAnsi="宋体" w:eastAsia="仿宋_GB2312" w:cs="宋体"/>
                <w:color w:val="000000" w:themeColor="text1"/>
                <w:kern w:val="0"/>
                <w:szCs w:val="21"/>
                <w14:textFill>
                  <w14:solidFill>
                    <w14:schemeClr w14:val="tx1"/>
                  </w14:solidFill>
                </w14:textFill>
              </w:rPr>
              <w:t>分、1</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分、1</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分；</w:t>
            </w:r>
          </w:p>
          <w:p>
            <w:pPr>
              <w:rPr>
                <w:rFonts w:hint="eastAsia" w:ascii="仿宋" w:hAnsi="仿宋" w:eastAsia="仿宋"/>
                <w:b/>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取得省部级党政部门授予的教科研成果、奖励或荣誉，按照级别递减，依次加</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分、</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分、</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5"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2722"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851"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992"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851"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992"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1276"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1275"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709"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3605" w:type="dxa"/>
            <w:vMerge w:val="continue"/>
            <w:vAlign w:val="center"/>
          </w:tcPr>
          <w:p>
            <w:pPr>
              <w:jc w:val="center"/>
              <w:rPr>
                <w:rFonts w:hint="eastAsia"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5"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2722"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851"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992"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851"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992"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1276"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1275"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709"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3605" w:type="dxa"/>
            <w:vMerge w:val="continue"/>
            <w:vAlign w:val="center"/>
          </w:tcPr>
          <w:p>
            <w:pPr>
              <w:jc w:val="center"/>
              <w:rPr>
                <w:rFonts w:hint="eastAsia"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5"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2722"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851"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992"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851"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992"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1276"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1275" w:type="dxa"/>
            <w:vAlign w:val="center"/>
          </w:tcPr>
          <w:p>
            <w:pPr>
              <w:jc w:val="center"/>
              <w:rPr>
                <w:rFonts w:hint="eastAsia" w:ascii="仿宋" w:hAnsi="仿宋" w:eastAsia="仿宋"/>
                <w:b/>
                <w:color w:val="000000" w:themeColor="text1"/>
                <w:sz w:val="24"/>
                <w:szCs w:val="24"/>
                <w14:textFill>
                  <w14:solidFill>
                    <w14:schemeClr w14:val="tx1"/>
                  </w14:solidFill>
                </w14:textFill>
              </w:rPr>
            </w:pPr>
          </w:p>
        </w:tc>
        <w:tc>
          <w:tcPr>
            <w:tcW w:w="709" w:type="dxa"/>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3605" w:type="dxa"/>
            <w:vMerge w:val="continue"/>
            <w:vAlign w:val="center"/>
          </w:tcPr>
          <w:p>
            <w:pPr>
              <w:jc w:val="center"/>
              <w:rPr>
                <w:rFonts w:hint="eastAsia"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34" w:type="dxa"/>
            <w:gridSpan w:val="8"/>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得分合计</w:t>
            </w:r>
          </w:p>
        </w:tc>
        <w:tc>
          <w:tcPr>
            <w:tcW w:w="709" w:type="dxa"/>
            <w:vAlign w:val="center"/>
          </w:tcPr>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22</w:t>
            </w:r>
          </w:p>
        </w:tc>
        <w:tc>
          <w:tcPr>
            <w:tcW w:w="3605" w:type="dxa"/>
            <w:vMerge w:val="continue"/>
            <w:vAlign w:val="center"/>
          </w:tcPr>
          <w:p>
            <w:pPr>
              <w:jc w:val="center"/>
              <w:rPr>
                <w:rFonts w:hint="eastAsia"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10"/>
            <w:vAlign w:val="center"/>
          </w:tcPr>
          <w:p>
            <w:pPr>
              <w:rPr>
                <w:rFonts w:hint="eastAsia" w:ascii="仿宋" w:hAnsi="仿宋" w:eastAsia="仿宋"/>
                <w:b/>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二、多元投入：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2722"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行业企业投入简介</w:t>
            </w:r>
          </w:p>
        </w:tc>
        <w:tc>
          <w:tcPr>
            <w:tcW w:w="1843" w:type="dxa"/>
            <w:gridSpan w:val="2"/>
            <w:vAlign w:val="center"/>
          </w:tcPr>
          <w:p>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投入资金（万元）</w:t>
            </w:r>
          </w:p>
        </w:tc>
        <w:tc>
          <w:tcPr>
            <w:tcW w:w="1843" w:type="dxa"/>
            <w:gridSpan w:val="2"/>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投入资产评估值（万元）</w:t>
            </w:r>
          </w:p>
        </w:tc>
        <w:tc>
          <w:tcPr>
            <w:tcW w:w="1276"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佐证材料清单</w:t>
            </w:r>
          </w:p>
        </w:tc>
        <w:tc>
          <w:tcPr>
            <w:tcW w:w="1275" w:type="dxa"/>
            <w:vAlign w:val="center"/>
          </w:tcPr>
          <w:p>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投入合计</w:t>
            </w:r>
          </w:p>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（万元）</w:t>
            </w:r>
          </w:p>
        </w:tc>
        <w:tc>
          <w:tcPr>
            <w:tcW w:w="709"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得分</w:t>
            </w:r>
          </w:p>
        </w:tc>
        <w:tc>
          <w:tcPr>
            <w:tcW w:w="3605" w:type="dxa"/>
            <w:vAlign w:val="center"/>
          </w:tcPr>
          <w:p>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75"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2722"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示例：</w:t>
            </w:r>
            <w:r>
              <w:rPr>
                <w:rFonts w:hint="eastAsia" w:ascii="仿宋" w:hAnsi="仿宋" w:eastAsia="仿宋"/>
                <w:color w:val="000000" w:themeColor="text1"/>
                <w:sz w:val="24"/>
                <w:szCs w:val="24"/>
                <w14:textFill>
                  <w14:solidFill>
                    <w14:schemeClr w14:val="tx1"/>
                  </w14:solidFill>
                </w14:textFill>
              </w:rPr>
              <w:t>XX企业捐赠机车牵引控制设备两套</w:t>
            </w:r>
          </w:p>
        </w:tc>
        <w:tc>
          <w:tcPr>
            <w:tcW w:w="1843" w:type="dxa"/>
            <w:gridSpan w:val="2"/>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1843" w:type="dxa"/>
            <w:gridSpan w:val="2"/>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02.94</w:t>
            </w:r>
          </w:p>
        </w:tc>
        <w:tc>
          <w:tcPr>
            <w:tcW w:w="1276" w:type="dxa"/>
            <w:vAlign w:val="center"/>
          </w:tcPr>
          <w:p>
            <w:pPr>
              <w:tabs>
                <w:tab w:val="left" w:pos="312"/>
              </w:tabs>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捐赠协议；评估报告；固定资产管理卡片；设备照片；</w:t>
            </w:r>
          </w:p>
          <w:p>
            <w:pPr>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资产管理系统状态-已入账</w:t>
            </w:r>
          </w:p>
        </w:tc>
        <w:tc>
          <w:tcPr>
            <w:tcW w:w="1275" w:type="dxa"/>
            <w:vMerge w:val="restart"/>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ascii="仿宋" w:hAnsi="仿宋" w:eastAsia="仿宋"/>
                <w:color w:val="000000" w:themeColor="text1"/>
                <w:sz w:val="24"/>
                <w:szCs w:val="24"/>
                <w14:textFill>
                  <w14:solidFill>
                    <w14:schemeClr w14:val="tx1"/>
                  </w14:solidFill>
                </w14:textFill>
              </w:rPr>
              <w:t>52.94</w:t>
            </w:r>
          </w:p>
        </w:tc>
        <w:tc>
          <w:tcPr>
            <w:tcW w:w="709" w:type="dxa"/>
            <w:vMerge w:val="restart"/>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8</w:t>
            </w:r>
          </w:p>
        </w:tc>
        <w:tc>
          <w:tcPr>
            <w:tcW w:w="3605" w:type="dxa"/>
            <w:vMerge w:val="restart"/>
          </w:tcPr>
          <w:p>
            <w:pPr>
              <w:rPr>
                <w:rFonts w:hint="eastAsia" w:ascii="黑体" w:hAnsi="黑体" w:eastAsia="黑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任务组联系引入行业企业投入500万元及以上、200万元（含）至500万元，100万元（含）至200万元、50万元（含）至100万元，10万元（含）至50万元，按照资金额度分别递减，依次加20分、18分、15分、12分、10分。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5"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2722" w:type="dxa"/>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示例：</w:t>
            </w:r>
            <w:r>
              <w:rPr>
                <w:rFonts w:hint="eastAsia" w:ascii="仿宋" w:hAnsi="仿宋" w:eastAsia="仿宋"/>
                <w:color w:val="000000" w:themeColor="text1"/>
                <w:sz w:val="24"/>
                <w:szCs w:val="24"/>
                <w14:textFill>
                  <w14:solidFill>
                    <w14:schemeClr w14:val="tx1"/>
                  </w14:solidFill>
                </w14:textFill>
              </w:rPr>
              <w:t>XX企业捐赠资金</w:t>
            </w:r>
          </w:p>
        </w:tc>
        <w:tc>
          <w:tcPr>
            <w:tcW w:w="1843" w:type="dxa"/>
            <w:gridSpan w:val="2"/>
            <w:vAlign w:val="center"/>
          </w:tcPr>
          <w:p>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r>
              <w:rPr>
                <w:rFonts w:ascii="仿宋" w:hAnsi="仿宋" w:eastAsia="仿宋"/>
                <w:color w:val="000000" w:themeColor="text1"/>
                <w:sz w:val="24"/>
                <w:szCs w:val="24"/>
                <w14:textFill>
                  <w14:solidFill>
                    <w14:schemeClr w14:val="tx1"/>
                  </w14:solidFill>
                </w14:textFill>
              </w:rPr>
              <w:t>0</w:t>
            </w:r>
          </w:p>
        </w:tc>
        <w:tc>
          <w:tcPr>
            <w:tcW w:w="1843" w:type="dxa"/>
            <w:gridSpan w:val="2"/>
            <w:vAlign w:val="center"/>
          </w:tcPr>
          <w:p>
            <w:pPr>
              <w:jc w:val="center"/>
              <w:rPr>
                <w:rFonts w:hint="eastAsia" w:ascii="仿宋" w:hAnsi="仿宋" w:eastAsia="仿宋"/>
                <w:color w:val="000000" w:themeColor="text1"/>
                <w:sz w:val="24"/>
                <w:szCs w:val="24"/>
                <w14:textFill>
                  <w14:solidFill>
                    <w14:schemeClr w14:val="tx1"/>
                  </w14:solidFill>
                </w14:textFill>
              </w:rPr>
            </w:pPr>
          </w:p>
        </w:tc>
        <w:tc>
          <w:tcPr>
            <w:tcW w:w="1276" w:type="dxa"/>
            <w:vAlign w:val="center"/>
          </w:tcPr>
          <w:p>
            <w:pPr>
              <w:tabs>
                <w:tab w:val="left" w:pos="312"/>
              </w:tabs>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捐赠协议；银行电子回执</w:t>
            </w:r>
          </w:p>
        </w:tc>
        <w:tc>
          <w:tcPr>
            <w:tcW w:w="1275" w:type="dxa"/>
            <w:vMerge w:val="continue"/>
          </w:tcPr>
          <w:p>
            <w:pPr>
              <w:rPr>
                <w:rFonts w:hint="eastAsia" w:ascii="黑体" w:hAnsi="黑体" w:eastAsia="黑体"/>
                <w:color w:val="000000" w:themeColor="text1"/>
                <w:sz w:val="24"/>
                <w:szCs w:val="24"/>
                <w14:textFill>
                  <w14:solidFill>
                    <w14:schemeClr w14:val="tx1"/>
                  </w14:solidFill>
                </w14:textFill>
              </w:rPr>
            </w:pPr>
          </w:p>
        </w:tc>
        <w:tc>
          <w:tcPr>
            <w:tcW w:w="709" w:type="dxa"/>
            <w:vMerge w:val="continue"/>
          </w:tcPr>
          <w:p>
            <w:pPr>
              <w:rPr>
                <w:rFonts w:hint="eastAsia" w:ascii="黑体" w:hAnsi="黑体" w:eastAsia="黑体"/>
                <w:color w:val="000000" w:themeColor="text1"/>
                <w:sz w:val="24"/>
                <w:szCs w:val="24"/>
                <w14:textFill>
                  <w14:solidFill>
                    <w14:schemeClr w14:val="tx1"/>
                  </w14:solidFill>
                </w14:textFill>
              </w:rPr>
            </w:pPr>
          </w:p>
        </w:tc>
        <w:tc>
          <w:tcPr>
            <w:tcW w:w="3605" w:type="dxa"/>
            <w:vMerge w:val="continue"/>
          </w:tcPr>
          <w:p>
            <w:pPr>
              <w:rPr>
                <w:rFonts w:hint="eastAsia" w:ascii="黑体" w:hAnsi="黑体" w:eastAsia="黑体"/>
                <w:color w:val="000000" w:themeColor="text1"/>
                <w:sz w:val="24"/>
                <w:szCs w:val="24"/>
                <w14:textFill>
                  <w14:solidFill>
                    <w14:schemeClr w14:val="tx1"/>
                  </w14:solidFill>
                </w14:textFill>
              </w:rPr>
            </w:pPr>
          </w:p>
        </w:tc>
      </w:tr>
    </w:tbl>
    <w:p>
      <w:pPr>
        <w:rPr>
          <w:rFonts w:hint="eastAsia"/>
          <w:color w:val="000000" w:themeColor="text1"/>
          <w14:textFill>
            <w14:solidFill>
              <w14:schemeClr w14:val="tx1"/>
            </w14:solidFill>
          </w14:textFill>
        </w:rPr>
      </w:pPr>
    </w:p>
    <w:p>
      <w:pPr>
        <w:spacing w:line="560" w:lineRule="exact"/>
        <w:contextualSpacing/>
        <w:rPr>
          <w:rFonts w:hint="eastAsia" w:ascii="黑体" w:hAnsi="黑体" w:eastAsia="黑体" w:cs="宋体"/>
          <w:b/>
          <w:kern w:val="0"/>
          <w:szCs w:val="21"/>
        </w:rPr>
        <w:sectPr>
          <w:pgSz w:w="16838" w:h="11906" w:orient="landscape"/>
          <w:pgMar w:top="1800" w:right="1440" w:bottom="1800" w:left="1440" w:header="851" w:footer="992" w:gutter="0"/>
          <w:cols w:space="425" w:num="1"/>
          <w:docGrid w:type="lines" w:linePitch="312" w:charSpace="0"/>
        </w:sectPr>
      </w:pPr>
    </w:p>
    <w:p>
      <w:pPr>
        <w:spacing w:line="560" w:lineRule="exact"/>
        <w:contextualSpacing/>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7</w:t>
      </w:r>
    </w:p>
    <w:p>
      <w:pPr>
        <w:spacing w:line="560" w:lineRule="exact"/>
        <w:contextualSpacing/>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吸引行业企业投入奖励申报表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63"/>
        <w:gridCol w:w="992"/>
        <w:gridCol w:w="1116"/>
        <w:gridCol w:w="9"/>
        <w:gridCol w:w="66"/>
        <w:gridCol w:w="656"/>
        <w:gridCol w:w="949"/>
        <w:gridCol w:w="1417"/>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kern w:val="0"/>
                <w:sz w:val="24"/>
                <w:szCs w:val="20"/>
              </w:rPr>
            </w:pPr>
            <w:r>
              <w:rPr>
                <w:rFonts w:hint="eastAsia" w:ascii="仿宋_GB2312" w:hAnsi="宋体" w:eastAsia="仿宋_GB2312" w:cs="宋体"/>
                <w:bCs/>
                <w:kern w:val="0"/>
                <w:sz w:val="24"/>
                <w:szCs w:val="20"/>
              </w:rPr>
              <w:t>项目</w:t>
            </w:r>
          </w:p>
          <w:p>
            <w:pPr>
              <w:jc w:val="center"/>
              <w:rPr>
                <w:rFonts w:ascii="仿宋_GB2312" w:hAnsi="宋体" w:eastAsia="仿宋_GB2312" w:cs="宋体"/>
                <w:bCs/>
                <w:kern w:val="0"/>
                <w:sz w:val="24"/>
                <w:szCs w:val="20"/>
              </w:rPr>
            </w:pPr>
            <w:r>
              <w:rPr>
                <w:rFonts w:hint="eastAsia" w:ascii="仿宋_GB2312" w:hAnsi="宋体" w:eastAsia="仿宋_GB2312" w:cs="宋体"/>
                <w:bCs/>
                <w:kern w:val="0"/>
                <w:sz w:val="24"/>
                <w:szCs w:val="20"/>
              </w:rPr>
              <w:t>负责人</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所属</w:t>
            </w:r>
          </w:p>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部门</w:t>
            </w: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0"/>
              </w:rPr>
            </w:pPr>
          </w:p>
        </w:tc>
        <w:tc>
          <w:tcPr>
            <w:tcW w:w="731" w:type="dxa"/>
            <w:gridSpan w:val="3"/>
            <w:tcBorders>
              <w:top w:val="single" w:color="auto" w:sz="4" w:space="0"/>
              <w:left w:val="single" w:color="auto" w:sz="4" w:space="0"/>
              <w:bottom w:val="single" w:color="auto" w:sz="4" w:space="0"/>
              <w:right w:val="single" w:color="000000" w:themeColor="text1" w:sz="4" w:space="0"/>
            </w:tcBorders>
            <w:vAlign w:val="center"/>
          </w:tcPr>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技术职称</w:t>
            </w:r>
          </w:p>
        </w:tc>
        <w:tc>
          <w:tcPr>
            <w:tcW w:w="949" w:type="dxa"/>
            <w:tcBorders>
              <w:top w:val="single" w:color="auto" w:sz="4" w:space="0"/>
              <w:left w:val="single" w:color="000000" w:themeColor="text1" w:sz="4" w:space="0"/>
              <w:bottom w:val="single" w:color="auto" w:sz="4" w:space="0"/>
              <w:right w:val="single" w:color="auto" w:sz="4" w:space="0"/>
            </w:tcBorders>
            <w:vAlign w:val="center"/>
          </w:tcPr>
          <w:p>
            <w:pPr>
              <w:jc w:val="center"/>
              <w:rPr>
                <w:rFonts w:ascii="仿宋_GB2312" w:hAnsi="宋体" w:eastAsia="仿宋_GB2312" w:cs="Times New Roman"/>
                <w:sz w:val="24"/>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联系电话</w:t>
            </w:r>
          </w:p>
        </w:tc>
        <w:tc>
          <w:tcPr>
            <w:tcW w:w="13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2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奖励</w:t>
            </w:r>
          </w:p>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类别</w:t>
            </w:r>
          </w:p>
        </w:tc>
        <w:tc>
          <w:tcPr>
            <w:tcW w:w="3180" w:type="dxa"/>
            <w:gridSpan w:val="4"/>
            <w:tcBorders>
              <w:top w:val="single" w:color="auto" w:sz="4" w:space="0"/>
              <w:left w:val="single" w:color="auto" w:sz="4" w:space="0"/>
              <w:bottom w:val="single" w:color="auto" w:sz="4" w:space="0"/>
              <w:right w:val="single" w:color="000000" w:themeColor="text1" w:sz="4" w:space="0"/>
            </w:tcBorders>
            <w:vAlign w:val="center"/>
          </w:tcPr>
          <w:p>
            <w:pPr>
              <w:jc w:val="left"/>
              <w:rPr>
                <w:rFonts w:ascii="仿宋_GB2312" w:hAnsi="宋体" w:eastAsia="仿宋_GB2312" w:cs="Times New Roman"/>
                <w:sz w:val="24"/>
                <w:szCs w:val="20"/>
              </w:rPr>
            </w:pPr>
            <w:r>
              <w:rPr>
                <w:rFonts w:hint="eastAsia" w:ascii="仿宋_GB2312" w:hAnsi="宋体" w:eastAsia="仿宋_GB2312" w:cs="宋体"/>
                <w:bCs/>
                <w:kern w:val="0"/>
                <w:sz w:val="24"/>
                <w:szCs w:val="20"/>
              </w:rPr>
              <w:t>吸引行业企业投入资金（万元）</w:t>
            </w:r>
          </w:p>
        </w:tc>
        <w:tc>
          <w:tcPr>
            <w:tcW w:w="722" w:type="dxa"/>
            <w:gridSpan w:val="2"/>
            <w:tcBorders>
              <w:top w:val="single" w:color="auto" w:sz="4" w:space="0"/>
              <w:left w:val="single" w:color="auto" w:sz="4" w:space="0"/>
              <w:bottom w:val="single" w:color="auto" w:sz="4" w:space="0"/>
              <w:right w:val="single" w:color="000000" w:themeColor="text1" w:sz="4" w:space="0"/>
            </w:tcBorders>
            <w:vAlign w:val="center"/>
          </w:tcPr>
          <w:p>
            <w:pPr>
              <w:jc w:val="left"/>
              <w:rPr>
                <w:rFonts w:ascii="仿宋_GB2312" w:hAnsi="宋体" w:eastAsia="仿宋_GB2312" w:cs="Times New Roman"/>
                <w:sz w:val="24"/>
                <w:szCs w:val="20"/>
              </w:rPr>
            </w:pPr>
          </w:p>
        </w:tc>
        <w:tc>
          <w:tcPr>
            <w:tcW w:w="949" w:type="dxa"/>
            <w:tcBorders>
              <w:top w:val="single" w:color="auto" w:sz="4" w:space="0"/>
              <w:left w:val="single" w:color="000000" w:themeColor="text1" w:sz="4" w:space="0"/>
              <w:bottom w:val="single" w:color="auto" w:sz="4" w:space="0"/>
              <w:right w:val="single" w:color="auto" w:sz="4" w:space="0"/>
            </w:tcBorders>
            <w:vAlign w:val="center"/>
          </w:tcPr>
          <w:p>
            <w:pPr>
              <w:jc w:val="left"/>
              <w:rPr>
                <w:rFonts w:ascii="仿宋_GB2312" w:hAnsi="宋体" w:eastAsia="仿宋_GB2312" w:cs="Times New Roman"/>
                <w:sz w:val="24"/>
                <w:szCs w:val="20"/>
              </w:rPr>
            </w:pPr>
            <w:r>
              <w:rPr>
                <w:rFonts w:hint="eastAsia" w:ascii="仿宋_GB2312" w:hAnsi="宋体" w:eastAsia="仿宋_GB2312" w:cs="Times New Roman"/>
                <w:sz w:val="24"/>
                <w:szCs w:val="20"/>
              </w:rPr>
              <w:t>财务入账信息</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28"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0"/>
              </w:rPr>
            </w:pPr>
          </w:p>
        </w:tc>
        <w:tc>
          <w:tcPr>
            <w:tcW w:w="3180" w:type="dxa"/>
            <w:gridSpan w:val="4"/>
            <w:tcBorders>
              <w:top w:val="single" w:color="auto" w:sz="4" w:space="0"/>
              <w:left w:val="single" w:color="auto" w:sz="4" w:space="0"/>
              <w:bottom w:val="single" w:color="auto" w:sz="4" w:space="0"/>
              <w:right w:val="single" w:color="000000" w:themeColor="text1" w:sz="4" w:space="0"/>
            </w:tcBorders>
            <w:vAlign w:val="center"/>
          </w:tcPr>
          <w:p>
            <w:pPr>
              <w:jc w:val="left"/>
              <w:rPr>
                <w:rFonts w:ascii="仿宋_GB2312" w:hAnsi="宋体" w:eastAsia="仿宋_GB2312" w:cs="宋体"/>
                <w:bCs/>
                <w:kern w:val="0"/>
                <w:sz w:val="24"/>
                <w:szCs w:val="20"/>
              </w:rPr>
            </w:pPr>
            <w:r>
              <w:rPr>
                <w:rFonts w:hint="eastAsia" w:ascii="仿宋_GB2312" w:hAnsi="宋体" w:eastAsia="仿宋_GB2312" w:cs="宋体"/>
                <w:bCs/>
                <w:kern w:val="0"/>
                <w:sz w:val="24"/>
                <w:szCs w:val="20"/>
              </w:rPr>
              <w:t>吸引行业企业投入资产评估值（万元）</w:t>
            </w:r>
          </w:p>
        </w:tc>
        <w:tc>
          <w:tcPr>
            <w:tcW w:w="722" w:type="dxa"/>
            <w:gridSpan w:val="2"/>
            <w:tcBorders>
              <w:top w:val="single" w:color="auto" w:sz="4" w:space="0"/>
              <w:left w:val="single" w:color="auto" w:sz="4" w:space="0"/>
              <w:bottom w:val="single" w:color="auto" w:sz="4" w:space="0"/>
              <w:right w:val="single" w:color="000000" w:themeColor="text1" w:sz="4" w:space="0"/>
            </w:tcBorders>
            <w:vAlign w:val="center"/>
          </w:tcPr>
          <w:p>
            <w:pPr>
              <w:jc w:val="left"/>
              <w:rPr>
                <w:rFonts w:ascii="仿宋_GB2312" w:hAnsi="宋体" w:eastAsia="仿宋_GB2312" w:cs="宋体"/>
                <w:bCs/>
                <w:kern w:val="0"/>
                <w:sz w:val="24"/>
                <w:szCs w:val="20"/>
              </w:rPr>
            </w:pPr>
          </w:p>
        </w:tc>
        <w:tc>
          <w:tcPr>
            <w:tcW w:w="949" w:type="dxa"/>
            <w:tcBorders>
              <w:top w:val="single" w:color="auto" w:sz="4" w:space="0"/>
              <w:left w:val="single" w:color="000000" w:themeColor="text1" w:sz="4" w:space="0"/>
              <w:bottom w:val="single" w:color="auto" w:sz="4" w:space="0"/>
              <w:right w:val="single" w:color="auto" w:sz="4" w:space="0"/>
            </w:tcBorders>
            <w:vAlign w:val="center"/>
          </w:tcPr>
          <w:p>
            <w:pPr>
              <w:jc w:val="left"/>
              <w:rPr>
                <w:rFonts w:ascii="仿宋_GB2312" w:hAnsi="宋体" w:eastAsia="仿宋_GB2312" w:cs="宋体"/>
                <w:bCs/>
                <w:kern w:val="0"/>
                <w:sz w:val="24"/>
                <w:szCs w:val="20"/>
              </w:rPr>
            </w:pPr>
            <w:r>
              <w:rPr>
                <w:rFonts w:hint="eastAsia" w:ascii="仿宋_GB2312" w:hAnsi="宋体" w:eastAsia="仿宋_GB2312" w:cs="宋体"/>
                <w:bCs/>
                <w:kern w:val="0"/>
                <w:sz w:val="24"/>
                <w:szCs w:val="20"/>
              </w:rPr>
              <w:t>资产入账信息</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奖励及经费配套标准</w:t>
            </w:r>
          </w:p>
        </w:tc>
        <w:tc>
          <w:tcPr>
            <w:tcW w:w="7594" w:type="dxa"/>
            <w:gridSpan w:val="9"/>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参加人</w:t>
            </w:r>
          </w:p>
        </w:tc>
        <w:tc>
          <w:tcPr>
            <w:tcW w:w="7594" w:type="dxa"/>
            <w:gridSpan w:val="9"/>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9"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佐</w:t>
            </w:r>
          </w:p>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证</w:t>
            </w:r>
          </w:p>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材</w:t>
            </w:r>
          </w:p>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料</w:t>
            </w:r>
          </w:p>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清</w:t>
            </w:r>
          </w:p>
          <w:p>
            <w:pPr>
              <w:jc w:val="center"/>
              <w:rPr>
                <w:rFonts w:ascii="仿宋_GB2312" w:hAnsi="宋体" w:eastAsia="仿宋_GB2312" w:cs="Times New Roman"/>
                <w:sz w:val="24"/>
                <w:szCs w:val="20"/>
              </w:rPr>
            </w:pPr>
            <w:r>
              <w:rPr>
                <w:rFonts w:hint="eastAsia" w:ascii="仿宋_GB2312" w:hAnsi="宋体" w:eastAsia="仿宋_GB2312" w:cs="Times New Roman"/>
                <w:sz w:val="24"/>
                <w:szCs w:val="20"/>
              </w:rPr>
              <w:t>单</w:t>
            </w:r>
          </w:p>
        </w:tc>
        <w:tc>
          <w:tcPr>
            <w:tcW w:w="7594" w:type="dxa"/>
            <w:gridSpan w:val="9"/>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4174"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0"/>
              </w:rPr>
            </w:pPr>
            <w:r>
              <w:rPr>
                <w:rFonts w:hint="eastAsia" w:ascii="仿宋_GB2312" w:hAnsi="Times New Roman" w:eastAsia="仿宋_GB2312" w:cs="Times New Roman"/>
                <w:sz w:val="24"/>
                <w:szCs w:val="20"/>
              </w:rPr>
              <w:t>申报人所在</w:t>
            </w:r>
            <w:r>
              <w:rPr>
                <w:rFonts w:hint="eastAsia" w:ascii="仿宋_GB2312" w:hAnsi="宋体" w:eastAsia="仿宋_GB2312" w:cs="Times New Roman"/>
                <w:sz w:val="24"/>
                <w:szCs w:val="20"/>
              </w:rPr>
              <w:t>单位意见</w:t>
            </w: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r>
              <w:rPr>
                <w:rFonts w:hint="eastAsia" w:ascii="仿宋_GB2312" w:hAnsi="宋体" w:eastAsia="仿宋_GB2312" w:cs="Times New Roman"/>
                <w:sz w:val="24"/>
                <w:szCs w:val="20"/>
              </w:rPr>
              <w:t xml:space="preserve">                    签章：</w:t>
            </w:r>
          </w:p>
          <w:p>
            <w:pPr>
              <w:rPr>
                <w:rFonts w:ascii="仿宋_GB2312" w:hAnsi="宋体" w:eastAsia="仿宋_GB2312" w:cs="Times New Roman"/>
                <w:sz w:val="24"/>
                <w:szCs w:val="20"/>
              </w:rPr>
            </w:pPr>
            <w:r>
              <w:rPr>
                <w:rFonts w:hint="eastAsia" w:ascii="仿宋_GB2312" w:hAnsi="宋体" w:eastAsia="仿宋_GB2312" w:cs="Times New Roman"/>
                <w:sz w:val="24"/>
                <w:szCs w:val="20"/>
              </w:rPr>
              <w:t xml:space="preserve">                   年    月   日</w:t>
            </w:r>
          </w:p>
        </w:tc>
        <w:tc>
          <w:tcPr>
            <w:tcW w:w="4348"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0"/>
              </w:rPr>
            </w:pPr>
            <w:r>
              <w:rPr>
                <w:rFonts w:hint="eastAsia" w:ascii="仿宋_GB2312" w:hAnsi="宋体" w:eastAsia="仿宋_GB2312" w:cs="Times New Roman"/>
                <w:sz w:val="24"/>
                <w:szCs w:val="20"/>
              </w:rPr>
              <w:t>财务处、国有资产管理处意见</w:t>
            </w: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r>
              <w:rPr>
                <w:rFonts w:hint="eastAsia" w:ascii="仿宋_GB2312" w:hAnsi="宋体" w:eastAsia="仿宋_GB2312" w:cs="Times New Roman"/>
                <w:sz w:val="24"/>
                <w:szCs w:val="20"/>
              </w:rPr>
              <w:t xml:space="preserve">                      签章：</w:t>
            </w:r>
          </w:p>
          <w:p>
            <w:pPr>
              <w:rPr>
                <w:rFonts w:ascii="仿宋_GB2312" w:hAnsi="宋体" w:eastAsia="仿宋_GB2312" w:cs="Times New Roman"/>
                <w:sz w:val="24"/>
                <w:szCs w:val="20"/>
              </w:rPr>
            </w:pPr>
            <w:r>
              <w:rPr>
                <w:rFonts w:hint="eastAsia" w:ascii="仿宋_GB2312" w:hAnsi="宋体" w:eastAsia="仿宋_GB2312" w:cs="Times New Roman"/>
                <w:sz w:val="24"/>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4174"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0"/>
              </w:rPr>
            </w:pPr>
            <w:r>
              <w:rPr>
                <w:rFonts w:hint="eastAsia" w:ascii="仿宋_GB2312" w:hAnsi="宋体" w:eastAsia="仿宋_GB2312" w:cs="Times New Roman"/>
                <w:sz w:val="24"/>
                <w:szCs w:val="20"/>
              </w:rPr>
              <w:t>教务处（双高校建设办公室）意见</w:t>
            </w: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r>
              <w:rPr>
                <w:rFonts w:hint="eastAsia" w:ascii="仿宋_GB2312" w:hAnsi="宋体" w:eastAsia="仿宋_GB2312" w:cs="Times New Roman"/>
                <w:sz w:val="24"/>
                <w:szCs w:val="20"/>
              </w:rPr>
              <w:t xml:space="preserve">                    签章：</w:t>
            </w:r>
          </w:p>
          <w:p>
            <w:pPr>
              <w:rPr>
                <w:rFonts w:ascii="仿宋_GB2312" w:hAnsi="宋体" w:eastAsia="仿宋_GB2312" w:cs="Times New Roman"/>
                <w:sz w:val="24"/>
                <w:szCs w:val="20"/>
              </w:rPr>
            </w:pPr>
            <w:r>
              <w:rPr>
                <w:rFonts w:hint="eastAsia" w:ascii="仿宋_GB2312" w:hAnsi="宋体" w:eastAsia="仿宋_GB2312" w:cs="Times New Roman"/>
                <w:sz w:val="24"/>
                <w:szCs w:val="20"/>
              </w:rPr>
              <w:t xml:space="preserve">                   年    月   日</w:t>
            </w:r>
          </w:p>
        </w:tc>
        <w:tc>
          <w:tcPr>
            <w:tcW w:w="4348"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0"/>
              </w:rPr>
            </w:pPr>
            <w:r>
              <w:rPr>
                <w:rFonts w:hint="eastAsia" w:ascii="仿宋_GB2312" w:hAnsi="宋体" w:eastAsia="仿宋_GB2312" w:cs="Times New Roman"/>
                <w:sz w:val="24"/>
                <w:szCs w:val="20"/>
              </w:rPr>
              <w:t>主管校领导意见</w:t>
            </w: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p>
          <w:p>
            <w:pPr>
              <w:rPr>
                <w:rFonts w:ascii="仿宋_GB2312" w:hAnsi="宋体" w:eastAsia="仿宋_GB2312" w:cs="Times New Roman"/>
                <w:sz w:val="24"/>
                <w:szCs w:val="20"/>
              </w:rPr>
            </w:pPr>
            <w:r>
              <w:rPr>
                <w:rFonts w:hint="eastAsia" w:ascii="仿宋_GB2312" w:hAnsi="宋体" w:eastAsia="仿宋_GB2312" w:cs="Times New Roman"/>
                <w:sz w:val="24"/>
                <w:szCs w:val="20"/>
              </w:rPr>
              <w:t xml:space="preserve">                      签章：</w:t>
            </w:r>
          </w:p>
          <w:p>
            <w:pPr>
              <w:rPr>
                <w:rFonts w:ascii="仿宋_GB2312" w:hAnsi="宋体" w:eastAsia="仿宋_GB2312" w:cs="Times New Roman"/>
                <w:sz w:val="24"/>
                <w:szCs w:val="20"/>
              </w:rPr>
            </w:pPr>
            <w:r>
              <w:rPr>
                <w:rFonts w:hint="eastAsia" w:ascii="仿宋_GB2312" w:hAnsi="宋体" w:eastAsia="仿宋_GB2312" w:cs="Times New Roman"/>
                <w:sz w:val="24"/>
                <w:szCs w:val="20"/>
              </w:rPr>
              <w:t xml:space="preserve">                     年    月   日</w:t>
            </w:r>
          </w:p>
        </w:tc>
      </w:tr>
    </w:tbl>
    <w:p>
      <w:pPr>
        <w:spacing w:line="560" w:lineRule="exact"/>
        <w:contextualSpacing/>
        <w:jc w:val="center"/>
        <w:rPr>
          <w:rFonts w:ascii="方正小标宋简体" w:hAnsi="宋体" w:eastAsia="方正小标宋简体" w:cs="Times New Roman"/>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hZTk4YWJjZDJmZDkwNzRhN2JlZGNmZWVmM2I3YmYifQ=="/>
  </w:docVars>
  <w:rsids>
    <w:rsidRoot w:val="00CC15C2"/>
    <w:rsid w:val="00034407"/>
    <w:rsid w:val="000416AC"/>
    <w:rsid w:val="00046018"/>
    <w:rsid w:val="00053AA5"/>
    <w:rsid w:val="00056DCF"/>
    <w:rsid w:val="00095944"/>
    <w:rsid w:val="00104756"/>
    <w:rsid w:val="00104D6E"/>
    <w:rsid w:val="00106E72"/>
    <w:rsid w:val="00120F0F"/>
    <w:rsid w:val="0013142C"/>
    <w:rsid w:val="00182781"/>
    <w:rsid w:val="001A50A6"/>
    <w:rsid w:val="001B3D57"/>
    <w:rsid w:val="001C4C73"/>
    <w:rsid w:val="00227873"/>
    <w:rsid w:val="002548FA"/>
    <w:rsid w:val="00263152"/>
    <w:rsid w:val="002A0B00"/>
    <w:rsid w:val="002C57DA"/>
    <w:rsid w:val="002D7A97"/>
    <w:rsid w:val="002E2F1A"/>
    <w:rsid w:val="00303681"/>
    <w:rsid w:val="00380BB9"/>
    <w:rsid w:val="003C62D8"/>
    <w:rsid w:val="003D52C2"/>
    <w:rsid w:val="00456AC8"/>
    <w:rsid w:val="004705FF"/>
    <w:rsid w:val="00484FF3"/>
    <w:rsid w:val="004B34E5"/>
    <w:rsid w:val="004D66AB"/>
    <w:rsid w:val="004E3510"/>
    <w:rsid w:val="00507D37"/>
    <w:rsid w:val="005220D3"/>
    <w:rsid w:val="00525F15"/>
    <w:rsid w:val="00527121"/>
    <w:rsid w:val="0053489E"/>
    <w:rsid w:val="00564F73"/>
    <w:rsid w:val="00587C5D"/>
    <w:rsid w:val="005D08EC"/>
    <w:rsid w:val="005E3F82"/>
    <w:rsid w:val="00610902"/>
    <w:rsid w:val="00626DE5"/>
    <w:rsid w:val="00641115"/>
    <w:rsid w:val="006436F7"/>
    <w:rsid w:val="006576EA"/>
    <w:rsid w:val="006826EC"/>
    <w:rsid w:val="006C1A7C"/>
    <w:rsid w:val="006E2E24"/>
    <w:rsid w:val="00721CDC"/>
    <w:rsid w:val="00727DAE"/>
    <w:rsid w:val="00743496"/>
    <w:rsid w:val="00783441"/>
    <w:rsid w:val="00787DD7"/>
    <w:rsid w:val="007941E7"/>
    <w:rsid w:val="007A7D30"/>
    <w:rsid w:val="007B3C17"/>
    <w:rsid w:val="007E39C0"/>
    <w:rsid w:val="008279F5"/>
    <w:rsid w:val="00832CD7"/>
    <w:rsid w:val="00832EA3"/>
    <w:rsid w:val="00853FAC"/>
    <w:rsid w:val="00876AF0"/>
    <w:rsid w:val="008C7A18"/>
    <w:rsid w:val="009508B4"/>
    <w:rsid w:val="00964C03"/>
    <w:rsid w:val="009666CC"/>
    <w:rsid w:val="0098240B"/>
    <w:rsid w:val="009B5835"/>
    <w:rsid w:val="00A71F94"/>
    <w:rsid w:val="00AA1A51"/>
    <w:rsid w:val="00AF750B"/>
    <w:rsid w:val="00B45762"/>
    <w:rsid w:val="00B56435"/>
    <w:rsid w:val="00B738B6"/>
    <w:rsid w:val="00B75EE6"/>
    <w:rsid w:val="00B946A4"/>
    <w:rsid w:val="00BA2FCB"/>
    <w:rsid w:val="00BB4401"/>
    <w:rsid w:val="00BB77FB"/>
    <w:rsid w:val="00C056A1"/>
    <w:rsid w:val="00C06BBA"/>
    <w:rsid w:val="00C207BF"/>
    <w:rsid w:val="00C25FC7"/>
    <w:rsid w:val="00C52CD9"/>
    <w:rsid w:val="00C65351"/>
    <w:rsid w:val="00C934AD"/>
    <w:rsid w:val="00CA25B5"/>
    <w:rsid w:val="00CA36AE"/>
    <w:rsid w:val="00CB1B7A"/>
    <w:rsid w:val="00CC15C2"/>
    <w:rsid w:val="00CD2701"/>
    <w:rsid w:val="00CF178C"/>
    <w:rsid w:val="00D06BC3"/>
    <w:rsid w:val="00D14A1F"/>
    <w:rsid w:val="00DC7D53"/>
    <w:rsid w:val="00DD0D77"/>
    <w:rsid w:val="00DD2846"/>
    <w:rsid w:val="00DD61A1"/>
    <w:rsid w:val="00E126A8"/>
    <w:rsid w:val="00E23456"/>
    <w:rsid w:val="00E27614"/>
    <w:rsid w:val="00EF6A15"/>
    <w:rsid w:val="00F064A6"/>
    <w:rsid w:val="00F13C85"/>
    <w:rsid w:val="00F1795B"/>
    <w:rsid w:val="00F35F5E"/>
    <w:rsid w:val="00F36154"/>
    <w:rsid w:val="00F73AEE"/>
    <w:rsid w:val="00F75A55"/>
    <w:rsid w:val="00F770EE"/>
    <w:rsid w:val="00FA01BF"/>
    <w:rsid w:val="00FE3B98"/>
    <w:rsid w:val="03880F30"/>
    <w:rsid w:val="06071298"/>
    <w:rsid w:val="06D67B90"/>
    <w:rsid w:val="09252101"/>
    <w:rsid w:val="09DB4D7C"/>
    <w:rsid w:val="0A367498"/>
    <w:rsid w:val="0C9462C4"/>
    <w:rsid w:val="0CBE6688"/>
    <w:rsid w:val="0F4E6CC3"/>
    <w:rsid w:val="0F555725"/>
    <w:rsid w:val="1065238B"/>
    <w:rsid w:val="13282143"/>
    <w:rsid w:val="162B4EC1"/>
    <w:rsid w:val="16317DFD"/>
    <w:rsid w:val="166F313A"/>
    <w:rsid w:val="16B56AEF"/>
    <w:rsid w:val="16D94EAE"/>
    <w:rsid w:val="176F3BD1"/>
    <w:rsid w:val="1E20313A"/>
    <w:rsid w:val="1EB06519"/>
    <w:rsid w:val="1F8E4729"/>
    <w:rsid w:val="23D41D37"/>
    <w:rsid w:val="23E531F8"/>
    <w:rsid w:val="24A42F5A"/>
    <w:rsid w:val="26630315"/>
    <w:rsid w:val="28976054"/>
    <w:rsid w:val="2A30050E"/>
    <w:rsid w:val="314D3E18"/>
    <w:rsid w:val="315E3987"/>
    <w:rsid w:val="348002E4"/>
    <w:rsid w:val="37135440"/>
    <w:rsid w:val="372C02AF"/>
    <w:rsid w:val="373A1F7E"/>
    <w:rsid w:val="3B2319C9"/>
    <w:rsid w:val="3C035F2D"/>
    <w:rsid w:val="3D893611"/>
    <w:rsid w:val="3DA935D5"/>
    <w:rsid w:val="44805E4E"/>
    <w:rsid w:val="4CCA7EF7"/>
    <w:rsid w:val="4CED0856"/>
    <w:rsid w:val="4CF87845"/>
    <w:rsid w:val="4F1A0FD8"/>
    <w:rsid w:val="4F797711"/>
    <w:rsid w:val="4FC652ED"/>
    <w:rsid w:val="504D1EC6"/>
    <w:rsid w:val="50FB4B23"/>
    <w:rsid w:val="5164091A"/>
    <w:rsid w:val="531C6838"/>
    <w:rsid w:val="54843081"/>
    <w:rsid w:val="54C92693"/>
    <w:rsid w:val="56625644"/>
    <w:rsid w:val="57CC1813"/>
    <w:rsid w:val="58DF596A"/>
    <w:rsid w:val="593B61A5"/>
    <w:rsid w:val="5A212776"/>
    <w:rsid w:val="5B60597F"/>
    <w:rsid w:val="5BB50BEC"/>
    <w:rsid w:val="5D46181B"/>
    <w:rsid w:val="642E7202"/>
    <w:rsid w:val="664C4A88"/>
    <w:rsid w:val="66E14363"/>
    <w:rsid w:val="6A4610AD"/>
    <w:rsid w:val="6B9E0A74"/>
    <w:rsid w:val="710E3FA6"/>
    <w:rsid w:val="73367D2E"/>
    <w:rsid w:val="7346211D"/>
    <w:rsid w:val="757D769E"/>
    <w:rsid w:val="77A94A29"/>
    <w:rsid w:val="78D45AD6"/>
    <w:rsid w:val="79AE5A88"/>
    <w:rsid w:val="7B0216BD"/>
    <w:rsid w:val="7B840887"/>
    <w:rsid w:val="7D1E2869"/>
    <w:rsid w:val="7F1C1F84"/>
    <w:rsid w:val="7FC7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semiHidden/>
    <w:unhideWhenUsed/>
    <w:qFormat/>
    <w:uiPriority w:val="99"/>
    <w:rPr>
      <w:color w:val="0000FF"/>
      <w:u w:val="single"/>
    </w:rPr>
  </w:style>
  <w:style w:type="paragraph" w:styleId="9">
    <w:name w:val="List Paragraph"/>
    <w:basedOn w:val="1"/>
    <w:qFormat/>
    <w:uiPriority w:val="34"/>
    <w:pPr>
      <w:ind w:firstLine="420" w:firstLineChars="200"/>
    </w:pPr>
  </w:style>
  <w:style w:type="paragraph" w:customStyle="1" w:styleId="10">
    <w:name w:val="Char Char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paragraph" w:customStyle="1" w:styleId="13">
    <w:name w:val="Char Char Char Char1"/>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4">
    <w:name w:val="批注框文本 字符"/>
    <w:basedOn w:val="7"/>
    <w:link w:val="2"/>
    <w:semiHidden/>
    <w:qFormat/>
    <w:uiPriority w:val="99"/>
    <w:rPr>
      <w:sz w:val="18"/>
      <w:szCs w:val="18"/>
    </w:rPr>
  </w:style>
  <w:style w:type="paragraph" w:customStyle="1" w:styleId="15">
    <w:name w:val="Char Char Char Char2"/>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06BA4-EA1E-4C12-A632-EE265AA4640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583</Words>
  <Characters>3328</Characters>
  <Lines>27</Lines>
  <Paragraphs>7</Paragraphs>
  <TotalTime>3</TotalTime>
  <ScaleCrop>false</ScaleCrop>
  <LinksUpToDate>false</LinksUpToDate>
  <CharactersWithSpaces>3904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2021-01-19T01:25:00Z</dcterms:created>
  <dc:creator>Windows 用户</dc:creator>
  <cp:lastModifiedBy>老大结婚了</cp:lastModifiedBy>
  <cp:lastPrinted>2020-01-03T08:06:00Z</cp:lastPrinted>
  <dcterms:modified xsi:type="dcterms:W3CDTF">2022-12-30T03:42:59Z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AAE005247FDF4F039CA9291C61D04683</vt:lpwstr>
  </property>
</Properties>
</file>